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3748B" w14:textId="291CB5EC" w:rsidR="00A23599" w:rsidRDefault="00676DED" w:rsidP="00A23599">
      <w:pPr>
        <w:pStyle w:val="a5"/>
        <w:tabs>
          <w:tab w:val="right" w:pos="9639"/>
        </w:tabs>
        <w:rPr>
          <w:rFonts w:cs="Arial"/>
          <w:bCs/>
          <w:noProof w:val="0"/>
          <w:color w:val="000000" w:themeColor="text1"/>
          <w:sz w:val="24"/>
          <w:lang w:val="en-GB"/>
        </w:rPr>
      </w:pPr>
      <w:bookmarkStart w:id="0" w:name="OLE_LINK103"/>
      <w:bookmarkStart w:id="1" w:name="OLE_LINK104"/>
      <w:r w:rsidRPr="00676DED">
        <w:rPr>
          <w:rFonts w:eastAsia="新細明體" w:cs="Arial"/>
          <w:noProof w:val="0"/>
          <w:sz w:val="24"/>
          <w:szCs w:val="24"/>
          <w:lang w:eastAsia="ja-JP"/>
        </w:rPr>
        <w:t>3GPPRAN</w:t>
      </w:r>
      <w:r w:rsidR="00411890">
        <w:rPr>
          <w:rFonts w:eastAsia="新細明體" w:cs="Arial"/>
          <w:noProof w:val="0"/>
          <w:sz w:val="24"/>
          <w:szCs w:val="24"/>
          <w:lang w:eastAsia="ja-JP"/>
        </w:rPr>
        <w:t>1</w:t>
      </w:r>
      <w:r w:rsidRPr="00676DED">
        <w:rPr>
          <w:rFonts w:eastAsia="新細明體" w:cs="Arial"/>
          <w:noProof w:val="0"/>
          <w:sz w:val="24"/>
          <w:szCs w:val="24"/>
          <w:lang w:eastAsia="ja-JP"/>
        </w:rPr>
        <w:t>#1</w:t>
      </w:r>
      <w:r w:rsidR="008A1C19">
        <w:rPr>
          <w:rFonts w:eastAsia="新細明體" w:cs="Arial"/>
          <w:noProof w:val="0"/>
          <w:sz w:val="24"/>
          <w:szCs w:val="24"/>
          <w:lang w:eastAsia="ja-JP"/>
        </w:rPr>
        <w:t>10-Bis</w:t>
      </w:r>
      <w:r w:rsidR="00A979A8">
        <w:rPr>
          <w:rFonts w:eastAsia="新細明體" w:cs="Arial"/>
          <w:noProof w:val="0"/>
          <w:sz w:val="24"/>
          <w:szCs w:val="24"/>
          <w:lang w:eastAsia="ja-JP"/>
        </w:rPr>
        <w:t>-</w:t>
      </w:r>
      <w:r w:rsidRPr="00676DED">
        <w:rPr>
          <w:rFonts w:eastAsia="新細明體" w:cs="Arial"/>
          <w:noProof w:val="0"/>
          <w:sz w:val="24"/>
          <w:szCs w:val="24"/>
          <w:lang w:eastAsia="ja-JP"/>
        </w:rPr>
        <w:t>e</w:t>
      </w:r>
      <w:r w:rsidR="00161E86" w:rsidRPr="00161E86">
        <w:rPr>
          <w:rFonts w:eastAsia="新細明體" w:cs="Arial"/>
          <w:noProof w:val="0"/>
          <w:sz w:val="24"/>
          <w:szCs w:val="24"/>
          <w:lang w:eastAsia="ja-JP"/>
        </w:rPr>
        <w:t xml:space="preserve">                </w:t>
      </w:r>
      <w:r w:rsidR="00B0627C" w:rsidRPr="00161E86">
        <w:rPr>
          <w:rFonts w:cs="Arial"/>
          <w:bCs/>
          <w:noProof w:val="0"/>
          <w:color w:val="000000" w:themeColor="text1"/>
          <w:sz w:val="24"/>
          <w:lang w:val="en-GB"/>
        </w:rPr>
        <w:tab/>
      </w:r>
      <w:r w:rsidR="004B2B4F" w:rsidRPr="004B2B4F">
        <w:rPr>
          <w:rFonts w:cs="Arial"/>
          <w:bCs/>
          <w:noProof w:val="0"/>
          <w:color w:val="000000" w:themeColor="text1"/>
          <w:sz w:val="24"/>
          <w:lang w:val="en-GB"/>
        </w:rPr>
        <w:t>R1-2209499</w:t>
      </w:r>
      <w:r w:rsidR="004B2B4F" w:rsidRPr="004B2B4F" w:rsidDel="004B2B4F">
        <w:rPr>
          <w:rFonts w:cs="Arial"/>
          <w:bCs/>
          <w:noProof w:val="0"/>
          <w:color w:val="000000" w:themeColor="text1"/>
          <w:sz w:val="24"/>
          <w:lang w:val="en-GB"/>
        </w:rPr>
        <w:t xml:space="preserve"> </w:t>
      </w:r>
    </w:p>
    <w:p w14:paraId="779AD8A0" w14:textId="71854A69" w:rsidR="002D4DA1" w:rsidRPr="00303EDF" w:rsidRDefault="00303EDF" w:rsidP="00303EDF">
      <w:pPr>
        <w:pStyle w:val="a5"/>
        <w:tabs>
          <w:tab w:val="right" w:pos="9781"/>
          <w:tab w:val="right" w:pos="13323"/>
        </w:tabs>
        <w:outlineLvl w:val="0"/>
        <w:rPr>
          <w:b w:val="0"/>
          <w:sz w:val="24"/>
          <w:szCs w:val="24"/>
          <w:lang w:eastAsia="zh-CN"/>
        </w:rPr>
      </w:pPr>
      <w:r w:rsidRPr="004437EC">
        <w:rPr>
          <w:rFonts w:cs="Arial"/>
          <w:sz w:val="24"/>
          <w:szCs w:val="24"/>
        </w:rPr>
        <w:t xml:space="preserve">Electronic Meeting, </w:t>
      </w:r>
      <w:r w:rsidR="008A1C19">
        <w:rPr>
          <w:rFonts w:cs="Arial"/>
          <w:sz w:val="24"/>
          <w:szCs w:val="24"/>
        </w:rPr>
        <w:t>10</w:t>
      </w:r>
      <w:r>
        <w:rPr>
          <w:rFonts w:cs="Arial"/>
          <w:sz w:val="24"/>
          <w:szCs w:val="24"/>
          <w:vertAlign w:val="superscript"/>
        </w:rPr>
        <w:t xml:space="preserve">th </w:t>
      </w:r>
      <w:r w:rsidRPr="000A5A13">
        <w:rPr>
          <w:rFonts w:cs="Arial"/>
          <w:sz w:val="24"/>
          <w:szCs w:val="24"/>
        </w:rPr>
        <w:t>–</w:t>
      </w:r>
      <w:r>
        <w:rPr>
          <w:rFonts w:cs="Arial"/>
          <w:sz w:val="24"/>
          <w:szCs w:val="24"/>
        </w:rPr>
        <w:t xml:space="preserve"> </w:t>
      </w:r>
      <w:r w:rsidR="008A1C19">
        <w:rPr>
          <w:rFonts w:cs="Arial"/>
          <w:sz w:val="24"/>
          <w:szCs w:val="24"/>
        </w:rPr>
        <w:t>19</w:t>
      </w:r>
      <w:r w:rsidRPr="000A5A13">
        <w:rPr>
          <w:rFonts w:cs="Arial"/>
          <w:sz w:val="24"/>
          <w:szCs w:val="24"/>
          <w:vertAlign w:val="superscript"/>
        </w:rPr>
        <w:t>th</w:t>
      </w:r>
      <w:r w:rsidRPr="000A5A13">
        <w:rPr>
          <w:rFonts w:cs="Arial"/>
          <w:sz w:val="24"/>
          <w:szCs w:val="24"/>
        </w:rPr>
        <w:t xml:space="preserve"> </w:t>
      </w:r>
      <w:r w:rsidR="008A1C19">
        <w:rPr>
          <w:rFonts w:cs="Arial"/>
          <w:sz w:val="24"/>
          <w:szCs w:val="24"/>
        </w:rPr>
        <w:t>Oct.</w:t>
      </w:r>
      <w:r w:rsidRPr="000A5A13">
        <w:rPr>
          <w:rFonts w:cs="Arial"/>
          <w:sz w:val="24"/>
          <w:szCs w:val="24"/>
        </w:rPr>
        <w:t>, 2022</w:t>
      </w:r>
      <w:r w:rsidR="002D4DA1" w:rsidRPr="0091645B">
        <w:t xml:space="preserve">      </w:t>
      </w:r>
    </w:p>
    <w:p w14:paraId="0A75740E" w14:textId="60FEF29C"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8A1C19" w:rsidRPr="008A1C19">
        <w:rPr>
          <w:rFonts w:eastAsiaTheme="minorEastAsia" w:cs="Arial"/>
          <w:b/>
          <w:bCs/>
          <w:color w:val="000000" w:themeColor="text1"/>
          <w:kern w:val="2"/>
          <w:sz w:val="24"/>
          <w:szCs w:val="22"/>
          <w:lang w:val="en-US" w:eastAsia="zh-TW"/>
        </w:rPr>
        <w:t>9.12.2</w:t>
      </w:r>
    </w:p>
    <w:p w14:paraId="56F1EF5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1A78980E" w14:textId="355E63AC"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8A1C19" w:rsidRPr="008A1C19">
        <w:rPr>
          <w:rFonts w:ascii="Arial" w:hAnsi="Arial" w:cs="Arial"/>
          <w:b/>
          <w:bCs/>
          <w:color w:val="000000" w:themeColor="text1"/>
        </w:rPr>
        <w:t xml:space="preserve">UL </w:t>
      </w:r>
      <w:r w:rsidR="00127252">
        <w:rPr>
          <w:rFonts w:ascii="Arial" w:hAnsi="Arial" w:cs="Arial" w:hint="eastAsia"/>
          <w:b/>
          <w:bCs/>
          <w:color w:val="000000" w:themeColor="text1"/>
        </w:rPr>
        <w:t>t</w:t>
      </w:r>
      <w:r w:rsidR="008A1C19" w:rsidRPr="008A1C19">
        <w:rPr>
          <w:rFonts w:ascii="Arial" w:hAnsi="Arial" w:cs="Arial"/>
          <w:b/>
          <w:bCs/>
          <w:color w:val="000000" w:themeColor="text1"/>
        </w:rPr>
        <w:t>iming management to reduce handover latency</w:t>
      </w:r>
    </w:p>
    <w:p w14:paraId="1F6E1FB0"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5EC26B2B" w14:textId="77777777" w:rsidR="00B0627C" w:rsidRPr="009F29FB" w:rsidRDefault="00B0627C" w:rsidP="00B0627C">
      <w:pPr>
        <w:pStyle w:val="1"/>
        <w:rPr>
          <w:rFonts w:eastAsia="新細明體" w:cs="Arial"/>
          <w:color w:val="000000" w:themeColor="text1"/>
          <w:lang w:eastAsia="zh-TW"/>
        </w:rPr>
      </w:pPr>
      <w:bookmarkStart w:id="2" w:name="_Ref47278890"/>
      <w:r w:rsidRPr="009F29FB">
        <w:rPr>
          <w:rFonts w:cs="Arial"/>
          <w:color w:val="000000" w:themeColor="text1"/>
        </w:rPr>
        <w:t>1</w:t>
      </w:r>
      <w:r w:rsidRPr="009F29FB">
        <w:rPr>
          <w:rFonts w:cs="Arial"/>
          <w:color w:val="000000" w:themeColor="text1"/>
        </w:rPr>
        <w:tab/>
        <w:t>Introduction</w:t>
      </w:r>
      <w:bookmarkEnd w:id="2"/>
      <w:r w:rsidRPr="009F29FB">
        <w:rPr>
          <w:rFonts w:eastAsia="新細明體" w:cs="Arial"/>
          <w:color w:val="000000" w:themeColor="text1"/>
          <w:lang w:eastAsia="zh-TW"/>
        </w:rPr>
        <w:t xml:space="preserve"> </w:t>
      </w:r>
    </w:p>
    <w:p w14:paraId="21E50FF3" w14:textId="4F4E6CD1" w:rsidR="006D10FD" w:rsidRPr="006D10FD" w:rsidRDefault="006D10FD" w:rsidP="006D10FD">
      <w:pPr>
        <w:tabs>
          <w:tab w:val="num" w:pos="1800"/>
        </w:tabs>
        <w:jc w:val="both"/>
        <w:rPr>
          <w:rFonts w:ascii="Arial" w:hAnsi="Arial" w:cs="Arial"/>
          <w:sz w:val="20"/>
          <w:szCs w:val="20"/>
          <w:lang w:val="en-GB"/>
        </w:rPr>
      </w:pPr>
      <w:bookmarkStart w:id="3" w:name="_Ref32352040"/>
      <w:bookmarkStart w:id="4" w:name="OLE_LINK1"/>
      <w:bookmarkStart w:id="5" w:name="OLE_LINK2"/>
      <w:bookmarkStart w:id="6" w:name="OLE_LINK132"/>
      <w:bookmarkStart w:id="7" w:name="OLE_LINK133"/>
      <w:r w:rsidRPr="006D10FD">
        <w:rPr>
          <w:rFonts w:ascii="Arial" w:hAnsi="Arial" w:cs="Arial"/>
          <w:sz w:val="20"/>
          <w:szCs w:val="20"/>
          <w:lang w:val="en-GB"/>
        </w:rPr>
        <w:t xml:space="preserve">The Rel-18 WID on </w:t>
      </w:r>
      <w:r w:rsidR="00FD001A">
        <w:rPr>
          <w:rFonts w:ascii="Arial" w:hAnsi="Arial" w:cs="Arial"/>
          <w:sz w:val="20"/>
          <w:szCs w:val="20"/>
          <w:lang w:val="en-GB"/>
        </w:rPr>
        <w:t>f</w:t>
      </w:r>
      <w:r w:rsidR="00FD001A" w:rsidRPr="00FD001A">
        <w:rPr>
          <w:rFonts w:ascii="Arial" w:hAnsi="Arial" w:cs="Arial"/>
          <w:sz w:val="20"/>
          <w:szCs w:val="20"/>
          <w:lang w:val="en-GB"/>
        </w:rPr>
        <w:t xml:space="preserve">urther NR </w:t>
      </w:r>
      <w:r w:rsidR="00FD001A">
        <w:rPr>
          <w:rFonts w:ascii="Arial" w:hAnsi="Arial" w:cs="Arial"/>
          <w:sz w:val="20"/>
          <w:szCs w:val="20"/>
          <w:lang w:val="en-GB"/>
        </w:rPr>
        <w:t>m</w:t>
      </w:r>
      <w:r w:rsidR="00FD001A" w:rsidRPr="00FD001A">
        <w:rPr>
          <w:rFonts w:ascii="Arial" w:hAnsi="Arial" w:cs="Arial"/>
          <w:sz w:val="20"/>
          <w:szCs w:val="20"/>
          <w:lang w:val="en-GB"/>
        </w:rPr>
        <w:t xml:space="preserve">obility </w:t>
      </w:r>
      <w:r w:rsidR="00FD001A">
        <w:rPr>
          <w:rFonts w:ascii="Arial" w:hAnsi="Arial" w:cs="Arial"/>
          <w:sz w:val="20"/>
          <w:szCs w:val="20"/>
          <w:lang w:val="en-GB"/>
        </w:rPr>
        <w:t>e</w:t>
      </w:r>
      <w:r w:rsidR="00FD001A" w:rsidRPr="00FD001A">
        <w:rPr>
          <w:rFonts w:ascii="Arial" w:hAnsi="Arial" w:cs="Arial"/>
          <w:sz w:val="20"/>
          <w:szCs w:val="20"/>
          <w:lang w:val="en-GB"/>
        </w:rPr>
        <w:t>nhancements</w:t>
      </w:r>
      <w:r w:rsidRPr="006D10FD">
        <w:rPr>
          <w:rFonts w:ascii="Arial" w:hAnsi="Arial" w:cs="Arial"/>
          <w:sz w:val="20"/>
          <w:szCs w:val="20"/>
          <w:lang w:val="en-GB"/>
        </w:rPr>
        <w:t xml:space="preserve"> is approved [1], which includes the following objective:</w:t>
      </w:r>
    </w:p>
    <w:p w14:paraId="6BA18EA7" w14:textId="77777777" w:rsidR="006D10FD" w:rsidRPr="00EF6679" w:rsidRDefault="006D10FD" w:rsidP="006D10FD">
      <w:pPr>
        <w:ind w:left="1440"/>
        <w:jc w:val="both"/>
        <w:rPr>
          <w:rFonts w:eastAsia="Malgun Gothic"/>
          <w:sz w:val="22"/>
          <w:lang w:val="en-GB"/>
        </w:rPr>
      </w:pPr>
      <w:r>
        <w:rPr>
          <w:noProof/>
        </w:rPr>
        <mc:AlternateContent>
          <mc:Choice Requires="wps">
            <w:drawing>
              <wp:anchor distT="0" distB="0" distL="114300" distR="114300" simplePos="0" relativeHeight="251659264" behindDoc="0" locked="0" layoutInCell="1" allowOverlap="1" wp14:anchorId="2FEA9168" wp14:editId="54D91C9F">
                <wp:simplePos x="0" y="0"/>
                <wp:positionH relativeFrom="column">
                  <wp:posOffset>0</wp:posOffset>
                </wp:positionH>
                <wp:positionV relativeFrom="paragraph">
                  <wp:posOffset>0</wp:posOffset>
                </wp:positionV>
                <wp:extent cx="1828800" cy="1828800"/>
                <wp:effectExtent l="0" t="0" r="0" b="0"/>
                <wp:wrapSquare wrapText="bothSides"/>
                <wp:docPr id="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C88CD61" w14:textId="77777777" w:rsidR="00096832" w:rsidRPr="00FD001A" w:rsidRDefault="00096832" w:rsidP="00FD001A">
                            <w:pPr>
                              <w:pStyle w:val="Agreement"/>
                              <w:numPr>
                                <w:ilvl w:val="0"/>
                                <w:numId w:val="24"/>
                              </w:numPr>
                              <w:rPr>
                                <w:b w:val="0"/>
                                <w:bCs/>
                                <w:sz w:val="16"/>
                                <w:szCs w:val="16"/>
                              </w:rPr>
                            </w:pPr>
                            <w:r w:rsidRPr="00FD001A">
                              <w:rPr>
                                <w:b w:val="0"/>
                                <w:bCs/>
                                <w:sz w:val="16"/>
                                <w:szCs w:val="16"/>
                              </w:rPr>
                              <w:t xml:space="preserve">To specify mechanism and procedures of </w:t>
                            </w:r>
                            <w:r w:rsidRPr="00FD001A">
                              <w:rPr>
                                <w:rFonts w:hint="eastAsia"/>
                                <w:b w:val="0"/>
                                <w:bCs/>
                                <w:sz w:val="16"/>
                                <w:szCs w:val="16"/>
                              </w:rPr>
                              <w:t>L</w:t>
                            </w:r>
                            <w:r w:rsidRPr="00FD001A">
                              <w:rPr>
                                <w:b w:val="0"/>
                                <w:bCs/>
                                <w:sz w:val="16"/>
                                <w:szCs w:val="16"/>
                              </w:rPr>
                              <w:t>1/L2 based inter-cell mobility for mobility latency reduction:</w:t>
                            </w:r>
                          </w:p>
                          <w:p w14:paraId="773BAA19" w14:textId="77777777" w:rsidR="00096832" w:rsidRPr="00FD001A" w:rsidRDefault="00096832" w:rsidP="00FD001A">
                            <w:pPr>
                              <w:pStyle w:val="Agreement"/>
                              <w:numPr>
                                <w:ilvl w:val="1"/>
                                <w:numId w:val="26"/>
                              </w:numPr>
                              <w:rPr>
                                <w:b w:val="0"/>
                                <w:bCs/>
                                <w:sz w:val="16"/>
                                <w:szCs w:val="16"/>
                              </w:rPr>
                            </w:pPr>
                            <w:r w:rsidRPr="00FD001A">
                              <w:rPr>
                                <w:b w:val="0"/>
                                <w:bCs/>
                                <w:sz w:val="16"/>
                                <w:szCs w:val="16"/>
                              </w:rPr>
                              <w:t>Configuration and maintenance for multiple candidate cells to allow fast application of configurations for candidate cells [RAN2, RAN3]</w:t>
                            </w:r>
                          </w:p>
                          <w:p w14:paraId="46F97333" w14:textId="77777777" w:rsidR="00096832" w:rsidRPr="00FD001A" w:rsidRDefault="00096832" w:rsidP="00FD001A">
                            <w:pPr>
                              <w:pStyle w:val="Agreement"/>
                              <w:numPr>
                                <w:ilvl w:val="1"/>
                                <w:numId w:val="26"/>
                              </w:numPr>
                              <w:rPr>
                                <w:b w:val="0"/>
                                <w:bCs/>
                                <w:sz w:val="16"/>
                                <w:szCs w:val="16"/>
                              </w:rPr>
                            </w:pPr>
                            <w:r w:rsidRPr="00FD001A">
                              <w:rPr>
                                <w:b w:val="0"/>
                                <w:bCs/>
                                <w:sz w:val="16"/>
                                <w:szCs w:val="16"/>
                              </w:rPr>
                              <w:t xml:space="preserve">Dynamic switch mechanism among candidate serving cells (including </w:t>
                            </w:r>
                            <w:proofErr w:type="spellStart"/>
                            <w:r w:rsidRPr="00FD001A">
                              <w:rPr>
                                <w:b w:val="0"/>
                                <w:bCs/>
                                <w:sz w:val="16"/>
                                <w:szCs w:val="16"/>
                              </w:rPr>
                              <w:t>SpCell</w:t>
                            </w:r>
                            <w:proofErr w:type="spellEnd"/>
                            <w:r w:rsidRPr="00FD001A">
                              <w:rPr>
                                <w:b w:val="0"/>
                                <w:bCs/>
                                <w:sz w:val="16"/>
                                <w:szCs w:val="16"/>
                              </w:rPr>
                              <w:t xml:space="preserve"> and </w:t>
                            </w:r>
                            <w:proofErr w:type="spellStart"/>
                            <w:r w:rsidRPr="00FD001A">
                              <w:rPr>
                                <w:b w:val="0"/>
                                <w:bCs/>
                                <w:sz w:val="16"/>
                                <w:szCs w:val="16"/>
                              </w:rPr>
                              <w:t>SCell</w:t>
                            </w:r>
                            <w:proofErr w:type="spellEnd"/>
                            <w:r w:rsidRPr="00FD001A">
                              <w:rPr>
                                <w:b w:val="0"/>
                                <w:bCs/>
                                <w:sz w:val="16"/>
                                <w:szCs w:val="16"/>
                              </w:rPr>
                              <w:t>) for the potential applicable scenarios based on L1</w:t>
                            </w:r>
                            <w:r w:rsidRPr="00FD001A">
                              <w:rPr>
                                <w:rFonts w:hint="eastAsia"/>
                                <w:b w:val="0"/>
                                <w:bCs/>
                                <w:sz w:val="16"/>
                                <w:szCs w:val="16"/>
                              </w:rPr>
                              <w:t>/</w:t>
                            </w:r>
                            <w:r w:rsidRPr="00FD001A">
                              <w:rPr>
                                <w:b w:val="0"/>
                                <w:bCs/>
                                <w:sz w:val="16"/>
                                <w:szCs w:val="16"/>
                              </w:rPr>
                              <w:t>L2 signalling [RAN2, RAN1]</w:t>
                            </w:r>
                          </w:p>
                          <w:p w14:paraId="6AC53794" w14:textId="77777777" w:rsidR="00096832" w:rsidRPr="00FD001A" w:rsidRDefault="00096832" w:rsidP="00FD001A">
                            <w:pPr>
                              <w:pStyle w:val="Agreement"/>
                              <w:numPr>
                                <w:ilvl w:val="1"/>
                                <w:numId w:val="26"/>
                              </w:numPr>
                              <w:rPr>
                                <w:b w:val="0"/>
                                <w:bCs/>
                                <w:sz w:val="16"/>
                                <w:szCs w:val="16"/>
                              </w:rPr>
                            </w:pPr>
                            <w:r w:rsidRPr="00FD001A">
                              <w:rPr>
                                <w:b w:val="0"/>
                                <w:bCs/>
                                <w:sz w:val="16"/>
                                <w:szCs w:val="16"/>
                              </w:rPr>
                              <w:t xml:space="preserve">L1 enhancements for inter-cell beam management, including </w:t>
                            </w:r>
                            <w:r w:rsidRPr="00FD001A">
                              <w:rPr>
                                <w:rFonts w:hint="eastAsia"/>
                                <w:b w:val="0"/>
                                <w:bCs/>
                                <w:sz w:val="16"/>
                                <w:szCs w:val="16"/>
                              </w:rPr>
                              <w:t>L</w:t>
                            </w:r>
                            <w:r w:rsidRPr="00FD001A">
                              <w:rPr>
                                <w:b w:val="0"/>
                                <w:bCs/>
                                <w:sz w:val="16"/>
                                <w:szCs w:val="16"/>
                              </w:rPr>
                              <w:t>1 measurement and reporting, and beam indication [RAN1, RAN2]</w:t>
                            </w:r>
                          </w:p>
                          <w:p w14:paraId="2AF2109E" w14:textId="77777777" w:rsidR="00096832" w:rsidRPr="00FD001A" w:rsidRDefault="00096832" w:rsidP="00FD001A">
                            <w:pPr>
                              <w:pStyle w:val="Agreement"/>
                              <w:numPr>
                                <w:ilvl w:val="2"/>
                                <w:numId w:val="26"/>
                              </w:numPr>
                              <w:rPr>
                                <w:b w:val="0"/>
                                <w:bCs/>
                                <w:sz w:val="16"/>
                                <w:szCs w:val="16"/>
                              </w:rPr>
                            </w:pPr>
                            <w:r w:rsidRPr="00FD001A">
                              <w:rPr>
                                <w:b w:val="0"/>
                                <w:bCs/>
                                <w:sz w:val="16"/>
                                <w:szCs w:val="16"/>
                              </w:rPr>
                              <w:t>Note 1: Early RAN2 involvement is necessary, including the possibility of further clarifying the interaction between this bullet with the previous bullet</w:t>
                            </w:r>
                          </w:p>
                          <w:p w14:paraId="23744DF3" w14:textId="77777777" w:rsidR="00096832" w:rsidRPr="00FD001A" w:rsidRDefault="00096832" w:rsidP="00FD001A">
                            <w:pPr>
                              <w:pStyle w:val="Agreement"/>
                              <w:numPr>
                                <w:ilvl w:val="1"/>
                                <w:numId w:val="26"/>
                              </w:numPr>
                              <w:rPr>
                                <w:b w:val="0"/>
                                <w:bCs/>
                                <w:sz w:val="16"/>
                                <w:szCs w:val="16"/>
                              </w:rPr>
                            </w:pPr>
                            <w:r w:rsidRPr="00FD001A">
                              <w:rPr>
                                <w:b w:val="0"/>
                                <w:bCs/>
                                <w:sz w:val="16"/>
                                <w:szCs w:val="16"/>
                              </w:rPr>
                              <w:t>Timing Advance management [RAN1, RAN2]</w:t>
                            </w:r>
                          </w:p>
                          <w:p w14:paraId="3FDF20DE" w14:textId="77777777" w:rsidR="00096832" w:rsidRPr="00FD001A" w:rsidRDefault="00096832" w:rsidP="00FD001A">
                            <w:pPr>
                              <w:pStyle w:val="Agreement"/>
                              <w:numPr>
                                <w:ilvl w:val="1"/>
                                <w:numId w:val="26"/>
                              </w:numPr>
                              <w:rPr>
                                <w:b w:val="0"/>
                                <w:bCs/>
                                <w:sz w:val="16"/>
                                <w:szCs w:val="16"/>
                              </w:rPr>
                            </w:pPr>
                            <w:r w:rsidRPr="00FD001A">
                              <w:rPr>
                                <w:b w:val="0"/>
                                <w:bCs/>
                                <w:sz w:val="16"/>
                                <w:szCs w:val="16"/>
                              </w:rPr>
                              <w:t>CU-DU interface signaling to support L1/</w:t>
                            </w:r>
                            <w:r w:rsidRPr="00FD001A">
                              <w:rPr>
                                <w:rFonts w:hint="eastAsia"/>
                                <w:b w:val="0"/>
                                <w:bCs/>
                                <w:sz w:val="16"/>
                                <w:szCs w:val="16"/>
                              </w:rPr>
                              <w:t>L</w:t>
                            </w:r>
                            <w:r w:rsidRPr="00FD001A">
                              <w:rPr>
                                <w:b w:val="0"/>
                                <w:bCs/>
                                <w:sz w:val="16"/>
                                <w:szCs w:val="16"/>
                              </w:rPr>
                              <w:t>2 mobility, if needed [RAN3]</w:t>
                            </w:r>
                          </w:p>
                          <w:p w14:paraId="6DFCCA53" w14:textId="77777777" w:rsidR="00096832" w:rsidRPr="00E92969" w:rsidRDefault="00096832" w:rsidP="00FD001A">
                            <w:pPr>
                              <w:pStyle w:val="Agreement"/>
                              <w:numPr>
                                <w:ilvl w:val="0"/>
                                <w:numId w:val="0"/>
                              </w:numPr>
                              <w:rPr>
                                <w:b w:val="0"/>
                                <w:bCs/>
                                <w:sz w:val="16"/>
                                <w:szCs w:val="16"/>
                              </w:rPr>
                            </w:pPr>
                          </w:p>
                          <w:p w14:paraId="15EABEA7" w14:textId="77777777" w:rsidR="00096832" w:rsidRPr="00E92969" w:rsidRDefault="00096832" w:rsidP="00FD001A">
                            <w:pPr>
                              <w:pStyle w:val="Agreement"/>
                              <w:numPr>
                                <w:ilvl w:val="0"/>
                                <w:numId w:val="0"/>
                              </w:numPr>
                              <w:ind w:left="360" w:hanging="360"/>
                              <w:rPr>
                                <w:b w:val="0"/>
                                <w:bCs/>
                                <w:sz w:val="16"/>
                                <w:szCs w:val="16"/>
                              </w:rPr>
                            </w:pPr>
                            <w:r w:rsidRPr="00E92969">
                              <w:rPr>
                                <w:b w:val="0"/>
                                <w:bCs/>
                                <w:sz w:val="16"/>
                                <w:szCs w:val="16"/>
                              </w:rPr>
                              <w:t>Note 2: FR2 specific enhancements are not precluded, if any.</w:t>
                            </w:r>
                          </w:p>
                          <w:p w14:paraId="4F6BCAB6" w14:textId="77777777" w:rsidR="00096832" w:rsidRDefault="00096832" w:rsidP="00FD001A">
                            <w:pPr>
                              <w:pStyle w:val="Agreement"/>
                              <w:numPr>
                                <w:ilvl w:val="0"/>
                                <w:numId w:val="0"/>
                              </w:numPr>
                              <w:ind w:left="360" w:hanging="360"/>
                              <w:rPr>
                                <w:b w:val="0"/>
                                <w:bCs/>
                                <w:sz w:val="16"/>
                                <w:szCs w:val="16"/>
                              </w:rPr>
                            </w:pPr>
                            <w:r w:rsidRPr="00E92969">
                              <w:rPr>
                                <w:b w:val="0"/>
                                <w:bCs/>
                                <w:sz w:val="16"/>
                                <w:szCs w:val="16"/>
                              </w:rPr>
                              <w:t>Note 3: The procedure of L1/L2 based inter-cell mobility are applicable to the following scenarios:</w:t>
                            </w:r>
                          </w:p>
                          <w:p w14:paraId="570F1C14" w14:textId="01E87F64" w:rsidR="00096832" w:rsidRPr="00E92969" w:rsidRDefault="00096832" w:rsidP="00FD001A">
                            <w:pPr>
                              <w:pStyle w:val="Agreement"/>
                              <w:numPr>
                                <w:ilvl w:val="1"/>
                                <w:numId w:val="27"/>
                              </w:numPr>
                              <w:rPr>
                                <w:b w:val="0"/>
                                <w:bCs/>
                                <w:sz w:val="16"/>
                                <w:szCs w:val="16"/>
                              </w:rPr>
                            </w:pPr>
                            <w:r w:rsidRPr="00E92969">
                              <w:rPr>
                                <w:b w:val="0"/>
                                <w:bCs/>
                                <w:sz w:val="16"/>
                                <w:szCs w:val="16"/>
                              </w:rPr>
                              <w:t>Standalone, CA and NR-DC case with serving cell change within one CG</w:t>
                            </w:r>
                          </w:p>
                          <w:p w14:paraId="7B762BB3" w14:textId="03592D7A" w:rsidR="00096832" w:rsidRPr="00E92969" w:rsidRDefault="00096832" w:rsidP="00FD001A">
                            <w:pPr>
                              <w:pStyle w:val="Agreement"/>
                              <w:numPr>
                                <w:ilvl w:val="1"/>
                                <w:numId w:val="27"/>
                              </w:numPr>
                              <w:rPr>
                                <w:b w:val="0"/>
                                <w:bCs/>
                                <w:sz w:val="16"/>
                                <w:szCs w:val="16"/>
                              </w:rPr>
                            </w:pPr>
                            <w:r w:rsidRPr="00E92969">
                              <w:rPr>
                                <w:b w:val="0"/>
                                <w:bCs/>
                                <w:sz w:val="16"/>
                                <w:szCs w:val="16"/>
                              </w:rPr>
                              <w:t>Intra-DU case and intra-CU inter-DU case (applicable for Standalone and CA: no new RAN interfaces are expected)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FEA9168"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Bddh2M6AgAAeAQAAA4AAAAAAAAAAAAAAAAA&#10;LgIAAGRycy9lMm9Eb2MueG1sUEsBAi0AFAAGAAgAAAAhALcMAwjXAAAABQEAAA8AAAAAAAAAAAAA&#10;AAAAlAQAAGRycy9kb3ducmV2LnhtbFBLBQYAAAAABAAEAPMAAACYBQAAAAA=&#10;" filled="f" strokeweight=".5pt">
                <v:textbox style="mso-fit-shape-to-text:t">
                  <w:txbxContent>
                    <w:p w14:paraId="0C88CD61" w14:textId="77777777" w:rsidR="00096832" w:rsidRPr="00FD001A" w:rsidRDefault="00096832" w:rsidP="00FD001A">
                      <w:pPr>
                        <w:pStyle w:val="Agreement"/>
                        <w:numPr>
                          <w:ilvl w:val="0"/>
                          <w:numId w:val="24"/>
                        </w:numPr>
                        <w:rPr>
                          <w:b w:val="0"/>
                          <w:bCs/>
                          <w:sz w:val="16"/>
                          <w:szCs w:val="16"/>
                        </w:rPr>
                      </w:pPr>
                      <w:r w:rsidRPr="00FD001A">
                        <w:rPr>
                          <w:b w:val="0"/>
                          <w:bCs/>
                          <w:sz w:val="16"/>
                          <w:szCs w:val="16"/>
                        </w:rPr>
                        <w:t xml:space="preserve">To specify mechanism and procedures of </w:t>
                      </w:r>
                      <w:r w:rsidRPr="00FD001A">
                        <w:rPr>
                          <w:rFonts w:hint="eastAsia"/>
                          <w:b w:val="0"/>
                          <w:bCs/>
                          <w:sz w:val="16"/>
                          <w:szCs w:val="16"/>
                        </w:rPr>
                        <w:t>L</w:t>
                      </w:r>
                      <w:r w:rsidRPr="00FD001A">
                        <w:rPr>
                          <w:b w:val="0"/>
                          <w:bCs/>
                          <w:sz w:val="16"/>
                          <w:szCs w:val="16"/>
                        </w:rPr>
                        <w:t>1/L2 based inter-cell mobility for mobility latency reduction:</w:t>
                      </w:r>
                    </w:p>
                    <w:p w14:paraId="773BAA19" w14:textId="77777777" w:rsidR="00096832" w:rsidRPr="00FD001A" w:rsidRDefault="00096832" w:rsidP="00FD001A">
                      <w:pPr>
                        <w:pStyle w:val="Agreement"/>
                        <w:numPr>
                          <w:ilvl w:val="1"/>
                          <w:numId w:val="26"/>
                        </w:numPr>
                        <w:rPr>
                          <w:b w:val="0"/>
                          <w:bCs/>
                          <w:sz w:val="16"/>
                          <w:szCs w:val="16"/>
                        </w:rPr>
                      </w:pPr>
                      <w:r w:rsidRPr="00FD001A">
                        <w:rPr>
                          <w:b w:val="0"/>
                          <w:bCs/>
                          <w:sz w:val="16"/>
                          <w:szCs w:val="16"/>
                        </w:rPr>
                        <w:t>Configuration and maintenance for multiple candidate cells to allow fast application of configurations for candidate cells [RAN2, RAN3]</w:t>
                      </w:r>
                    </w:p>
                    <w:p w14:paraId="46F97333" w14:textId="77777777" w:rsidR="00096832" w:rsidRPr="00FD001A" w:rsidRDefault="00096832" w:rsidP="00FD001A">
                      <w:pPr>
                        <w:pStyle w:val="Agreement"/>
                        <w:numPr>
                          <w:ilvl w:val="1"/>
                          <w:numId w:val="26"/>
                        </w:numPr>
                        <w:rPr>
                          <w:b w:val="0"/>
                          <w:bCs/>
                          <w:sz w:val="16"/>
                          <w:szCs w:val="16"/>
                        </w:rPr>
                      </w:pPr>
                      <w:r w:rsidRPr="00FD001A">
                        <w:rPr>
                          <w:b w:val="0"/>
                          <w:bCs/>
                          <w:sz w:val="16"/>
                          <w:szCs w:val="16"/>
                        </w:rPr>
                        <w:t xml:space="preserve">Dynamic switch mechanism among candidate serving cells (including </w:t>
                      </w:r>
                      <w:proofErr w:type="spellStart"/>
                      <w:r w:rsidRPr="00FD001A">
                        <w:rPr>
                          <w:b w:val="0"/>
                          <w:bCs/>
                          <w:sz w:val="16"/>
                          <w:szCs w:val="16"/>
                        </w:rPr>
                        <w:t>SpCell</w:t>
                      </w:r>
                      <w:proofErr w:type="spellEnd"/>
                      <w:r w:rsidRPr="00FD001A">
                        <w:rPr>
                          <w:b w:val="0"/>
                          <w:bCs/>
                          <w:sz w:val="16"/>
                          <w:szCs w:val="16"/>
                        </w:rPr>
                        <w:t xml:space="preserve"> and </w:t>
                      </w:r>
                      <w:proofErr w:type="spellStart"/>
                      <w:r w:rsidRPr="00FD001A">
                        <w:rPr>
                          <w:b w:val="0"/>
                          <w:bCs/>
                          <w:sz w:val="16"/>
                          <w:szCs w:val="16"/>
                        </w:rPr>
                        <w:t>SCell</w:t>
                      </w:r>
                      <w:proofErr w:type="spellEnd"/>
                      <w:r w:rsidRPr="00FD001A">
                        <w:rPr>
                          <w:b w:val="0"/>
                          <w:bCs/>
                          <w:sz w:val="16"/>
                          <w:szCs w:val="16"/>
                        </w:rPr>
                        <w:t>) for the potential applicable scenarios based on L1</w:t>
                      </w:r>
                      <w:r w:rsidRPr="00FD001A">
                        <w:rPr>
                          <w:rFonts w:hint="eastAsia"/>
                          <w:b w:val="0"/>
                          <w:bCs/>
                          <w:sz w:val="16"/>
                          <w:szCs w:val="16"/>
                        </w:rPr>
                        <w:t>/</w:t>
                      </w:r>
                      <w:r w:rsidRPr="00FD001A">
                        <w:rPr>
                          <w:b w:val="0"/>
                          <w:bCs/>
                          <w:sz w:val="16"/>
                          <w:szCs w:val="16"/>
                        </w:rPr>
                        <w:t>L2 signalling [RAN2, RAN1]</w:t>
                      </w:r>
                    </w:p>
                    <w:p w14:paraId="6AC53794" w14:textId="77777777" w:rsidR="00096832" w:rsidRPr="00FD001A" w:rsidRDefault="00096832" w:rsidP="00FD001A">
                      <w:pPr>
                        <w:pStyle w:val="Agreement"/>
                        <w:numPr>
                          <w:ilvl w:val="1"/>
                          <w:numId w:val="26"/>
                        </w:numPr>
                        <w:rPr>
                          <w:b w:val="0"/>
                          <w:bCs/>
                          <w:sz w:val="16"/>
                          <w:szCs w:val="16"/>
                        </w:rPr>
                      </w:pPr>
                      <w:r w:rsidRPr="00FD001A">
                        <w:rPr>
                          <w:b w:val="0"/>
                          <w:bCs/>
                          <w:sz w:val="16"/>
                          <w:szCs w:val="16"/>
                        </w:rPr>
                        <w:t xml:space="preserve">L1 enhancements for inter-cell beam management, including </w:t>
                      </w:r>
                      <w:r w:rsidRPr="00FD001A">
                        <w:rPr>
                          <w:rFonts w:hint="eastAsia"/>
                          <w:b w:val="0"/>
                          <w:bCs/>
                          <w:sz w:val="16"/>
                          <w:szCs w:val="16"/>
                        </w:rPr>
                        <w:t>L</w:t>
                      </w:r>
                      <w:r w:rsidRPr="00FD001A">
                        <w:rPr>
                          <w:b w:val="0"/>
                          <w:bCs/>
                          <w:sz w:val="16"/>
                          <w:szCs w:val="16"/>
                        </w:rPr>
                        <w:t>1 measurement and reporting, and beam indication [RAN1, RAN2]</w:t>
                      </w:r>
                    </w:p>
                    <w:p w14:paraId="2AF2109E" w14:textId="77777777" w:rsidR="00096832" w:rsidRPr="00FD001A" w:rsidRDefault="00096832" w:rsidP="00FD001A">
                      <w:pPr>
                        <w:pStyle w:val="Agreement"/>
                        <w:numPr>
                          <w:ilvl w:val="2"/>
                          <w:numId w:val="26"/>
                        </w:numPr>
                        <w:rPr>
                          <w:b w:val="0"/>
                          <w:bCs/>
                          <w:sz w:val="16"/>
                          <w:szCs w:val="16"/>
                        </w:rPr>
                      </w:pPr>
                      <w:r w:rsidRPr="00FD001A">
                        <w:rPr>
                          <w:b w:val="0"/>
                          <w:bCs/>
                          <w:sz w:val="16"/>
                          <w:szCs w:val="16"/>
                        </w:rPr>
                        <w:t>Note 1: Early RAN2 involvement is necessary, including the possibility of further clarifying the interaction between this bullet with the previous bullet</w:t>
                      </w:r>
                    </w:p>
                    <w:p w14:paraId="23744DF3" w14:textId="77777777" w:rsidR="00096832" w:rsidRPr="00FD001A" w:rsidRDefault="00096832" w:rsidP="00FD001A">
                      <w:pPr>
                        <w:pStyle w:val="Agreement"/>
                        <w:numPr>
                          <w:ilvl w:val="1"/>
                          <w:numId w:val="26"/>
                        </w:numPr>
                        <w:rPr>
                          <w:b w:val="0"/>
                          <w:bCs/>
                          <w:sz w:val="16"/>
                          <w:szCs w:val="16"/>
                        </w:rPr>
                      </w:pPr>
                      <w:r w:rsidRPr="00FD001A">
                        <w:rPr>
                          <w:b w:val="0"/>
                          <w:bCs/>
                          <w:sz w:val="16"/>
                          <w:szCs w:val="16"/>
                        </w:rPr>
                        <w:t>Timing Advance management [RAN1, RAN2]</w:t>
                      </w:r>
                    </w:p>
                    <w:p w14:paraId="3FDF20DE" w14:textId="77777777" w:rsidR="00096832" w:rsidRPr="00FD001A" w:rsidRDefault="00096832" w:rsidP="00FD001A">
                      <w:pPr>
                        <w:pStyle w:val="Agreement"/>
                        <w:numPr>
                          <w:ilvl w:val="1"/>
                          <w:numId w:val="26"/>
                        </w:numPr>
                        <w:rPr>
                          <w:b w:val="0"/>
                          <w:bCs/>
                          <w:sz w:val="16"/>
                          <w:szCs w:val="16"/>
                        </w:rPr>
                      </w:pPr>
                      <w:r w:rsidRPr="00FD001A">
                        <w:rPr>
                          <w:b w:val="0"/>
                          <w:bCs/>
                          <w:sz w:val="16"/>
                          <w:szCs w:val="16"/>
                        </w:rPr>
                        <w:t>CU-DU interface signaling to support L1/</w:t>
                      </w:r>
                      <w:r w:rsidRPr="00FD001A">
                        <w:rPr>
                          <w:rFonts w:hint="eastAsia"/>
                          <w:b w:val="0"/>
                          <w:bCs/>
                          <w:sz w:val="16"/>
                          <w:szCs w:val="16"/>
                        </w:rPr>
                        <w:t>L</w:t>
                      </w:r>
                      <w:r w:rsidRPr="00FD001A">
                        <w:rPr>
                          <w:b w:val="0"/>
                          <w:bCs/>
                          <w:sz w:val="16"/>
                          <w:szCs w:val="16"/>
                        </w:rPr>
                        <w:t>2 mobility, if needed [RAN3]</w:t>
                      </w:r>
                    </w:p>
                    <w:p w14:paraId="6DFCCA53" w14:textId="77777777" w:rsidR="00096832" w:rsidRPr="00E92969" w:rsidRDefault="00096832" w:rsidP="00FD001A">
                      <w:pPr>
                        <w:pStyle w:val="Agreement"/>
                        <w:numPr>
                          <w:ilvl w:val="0"/>
                          <w:numId w:val="0"/>
                        </w:numPr>
                        <w:rPr>
                          <w:b w:val="0"/>
                          <w:bCs/>
                          <w:sz w:val="16"/>
                          <w:szCs w:val="16"/>
                        </w:rPr>
                      </w:pPr>
                    </w:p>
                    <w:p w14:paraId="15EABEA7" w14:textId="77777777" w:rsidR="00096832" w:rsidRPr="00E92969" w:rsidRDefault="00096832" w:rsidP="00FD001A">
                      <w:pPr>
                        <w:pStyle w:val="Agreement"/>
                        <w:numPr>
                          <w:ilvl w:val="0"/>
                          <w:numId w:val="0"/>
                        </w:numPr>
                        <w:ind w:left="360" w:hanging="360"/>
                        <w:rPr>
                          <w:b w:val="0"/>
                          <w:bCs/>
                          <w:sz w:val="16"/>
                          <w:szCs w:val="16"/>
                        </w:rPr>
                      </w:pPr>
                      <w:r w:rsidRPr="00E92969">
                        <w:rPr>
                          <w:b w:val="0"/>
                          <w:bCs/>
                          <w:sz w:val="16"/>
                          <w:szCs w:val="16"/>
                        </w:rPr>
                        <w:t>Note 2: FR2 specific enhancements are not precluded, if any.</w:t>
                      </w:r>
                    </w:p>
                    <w:p w14:paraId="4F6BCAB6" w14:textId="77777777" w:rsidR="00096832" w:rsidRDefault="00096832" w:rsidP="00FD001A">
                      <w:pPr>
                        <w:pStyle w:val="Agreement"/>
                        <w:numPr>
                          <w:ilvl w:val="0"/>
                          <w:numId w:val="0"/>
                        </w:numPr>
                        <w:ind w:left="360" w:hanging="360"/>
                        <w:rPr>
                          <w:b w:val="0"/>
                          <w:bCs/>
                          <w:sz w:val="16"/>
                          <w:szCs w:val="16"/>
                        </w:rPr>
                      </w:pPr>
                      <w:r w:rsidRPr="00E92969">
                        <w:rPr>
                          <w:b w:val="0"/>
                          <w:bCs/>
                          <w:sz w:val="16"/>
                          <w:szCs w:val="16"/>
                        </w:rPr>
                        <w:t>Note 3: The procedure of L1/L2 based inter-cell mobility are applicable to the following scenarios:</w:t>
                      </w:r>
                    </w:p>
                    <w:p w14:paraId="570F1C14" w14:textId="01E87F64" w:rsidR="00096832" w:rsidRPr="00E92969" w:rsidRDefault="00096832" w:rsidP="00FD001A">
                      <w:pPr>
                        <w:pStyle w:val="Agreement"/>
                        <w:numPr>
                          <w:ilvl w:val="1"/>
                          <w:numId w:val="27"/>
                        </w:numPr>
                        <w:rPr>
                          <w:b w:val="0"/>
                          <w:bCs/>
                          <w:sz w:val="16"/>
                          <w:szCs w:val="16"/>
                        </w:rPr>
                      </w:pPr>
                      <w:r w:rsidRPr="00E92969">
                        <w:rPr>
                          <w:b w:val="0"/>
                          <w:bCs/>
                          <w:sz w:val="16"/>
                          <w:szCs w:val="16"/>
                        </w:rPr>
                        <w:t>Standalone, CA and NR-DC case with serving cell change within one CG</w:t>
                      </w:r>
                    </w:p>
                    <w:p w14:paraId="7B762BB3" w14:textId="03592D7A" w:rsidR="00096832" w:rsidRPr="00E92969" w:rsidRDefault="00096832" w:rsidP="00FD001A">
                      <w:pPr>
                        <w:pStyle w:val="Agreement"/>
                        <w:numPr>
                          <w:ilvl w:val="1"/>
                          <w:numId w:val="27"/>
                        </w:numPr>
                        <w:rPr>
                          <w:b w:val="0"/>
                          <w:bCs/>
                          <w:sz w:val="16"/>
                          <w:szCs w:val="16"/>
                        </w:rPr>
                      </w:pPr>
                      <w:r w:rsidRPr="00E92969">
                        <w:rPr>
                          <w:b w:val="0"/>
                          <w:bCs/>
                          <w:sz w:val="16"/>
                          <w:szCs w:val="16"/>
                        </w:rPr>
                        <w:t>Intra-DU case and intra-CU inter-DU case (applicable for Standalone and CA: no new RAN interfaces are expected)</w:t>
                      </w:r>
                    </w:p>
                  </w:txbxContent>
                </v:textbox>
                <w10:wrap type="square"/>
              </v:shape>
            </w:pict>
          </mc:Fallback>
        </mc:AlternateContent>
      </w:r>
    </w:p>
    <w:p w14:paraId="21153B43" w14:textId="226A5ADB" w:rsidR="006D10FD" w:rsidRPr="006D10FD" w:rsidRDefault="006D10FD" w:rsidP="006D10FD">
      <w:pPr>
        <w:tabs>
          <w:tab w:val="num" w:pos="1800"/>
        </w:tabs>
        <w:jc w:val="both"/>
        <w:rPr>
          <w:rFonts w:ascii="Arial" w:hAnsi="Arial" w:cs="Arial"/>
          <w:sz w:val="20"/>
          <w:szCs w:val="20"/>
          <w:lang w:val="en-GB"/>
        </w:rPr>
      </w:pPr>
      <w:r w:rsidRPr="006D10FD">
        <w:rPr>
          <w:rFonts w:ascii="Arial" w:hAnsi="Arial" w:cs="Arial"/>
          <w:sz w:val="20"/>
          <w:szCs w:val="20"/>
          <w:lang w:val="en-GB"/>
        </w:rPr>
        <w:t>In Rel-</w:t>
      </w:r>
      <w:r w:rsidR="00127252">
        <w:rPr>
          <w:rFonts w:ascii="Arial" w:hAnsi="Arial" w:cs="Arial"/>
          <w:sz w:val="20"/>
          <w:szCs w:val="20"/>
          <w:lang w:val="en-GB"/>
        </w:rPr>
        <w:t>15/</w:t>
      </w:r>
      <w:r w:rsidRPr="006D10FD">
        <w:rPr>
          <w:rFonts w:ascii="Arial" w:hAnsi="Arial" w:cs="Arial"/>
          <w:sz w:val="20"/>
          <w:szCs w:val="20"/>
          <w:lang w:val="en-GB"/>
        </w:rPr>
        <w:t>16/17, there can be only one single TA per CC, and it is further assumed at the received signals from different TRPs are withing the CP at the UE side. Such assumption limits the deployment scenario</w:t>
      </w:r>
      <w:r w:rsidR="00127252">
        <w:rPr>
          <w:rFonts w:ascii="Arial" w:hAnsi="Arial" w:cs="Arial"/>
          <w:sz w:val="20"/>
          <w:szCs w:val="20"/>
          <w:lang w:val="en-GB"/>
        </w:rPr>
        <w:t xml:space="preserve"> </w:t>
      </w:r>
      <w:r w:rsidR="00A27A15">
        <w:rPr>
          <w:rFonts w:ascii="Arial" w:hAnsi="Arial" w:cs="Arial"/>
          <w:sz w:val="20"/>
          <w:szCs w:val="20"/>
          <w:lang w:val="en-GB"/>
        </w:rPr>
        <w:t xml:space="preserve">and </w:t>
      </w:r>
      <w:r w:rsidR="00127252">
        <w:rPr>
          <w:rFonts w:ascii="Arial" w:hAnsi="Arial" w:cs="Arial"/>
          <w:sz w:val="20"/>
          <w:szCs w:val="20"/>
          <w:lang w:val="en-GB"/>
        </w:rPr>
        <w:t>hardly support the need for mobility purpose.</w:t>
      </w:r>
      <w:r w:rsidR="00A27A15">
        <w:rPr>
          <w:rFonts w:ascii="Arial" w:hAnsi="Arial" w:cs="Arial"/>
          <w:sz w:val="20"/>
          <w:szCs w:val="20"/>
          <w:lang w:val="en-GB"/>
        </w:rPr>
        <w:t xml:space="preserve"> </w:t>
      </w:r>
      <w:r w:rsidRPr="006D10FD">
        <w:rPr>
          <w:rFonts w:ascii="Arial" w:hAnsi="Arial" w:cs="Arial"/>
          <w:sz w:val="20"/>
          <w:szCs w:val="20"/>
          <w:lang w:val="en-GB"/>
        </w:rPr>
        <w:t xml:space="preserve">In this contribution, we discuss framework and possible enhancements to enable two TAs in a CC that is configured with </w:t>
      </w:r>
      <w:r w:rsidR="00A27A15" w:rsidRPr="00A27A15">
        <w:rPr>
          <w:rFonts w:ascii="Arial" w:hAnsi="Arial" w:cs="Arial"/>
          <w:sz w:val="20"/>
          <w:szCs w:val="20"/>
          <w:lang w:val="en-GB"/>
        </w:rPr>
        <w:t>L1/L2 based inter-cell mobility</w:t>
      </w:r>
      <w:r w:rsidR="00A27A15">
        <w:rPr>
          <w:rFonts w:ascii="Arial" w:hAnsi="Arial" w:cs="Arial"/>
          <w:sz w:val="20"/>
          <w:szCs w:val="20"/>
          <w:lang w:val="en-GB"/>
        </w:rPr>
        <w:t>.</w:t>
      </w:r>
    </w:p>
    <w:p w14:paraId="57DA66AA" w14:textId="681ECF07" w:rsidR="0040469B" w:rsidRPr="00B65075" w:rsidRDefault="008462ED" w:rsidP="00B65075">
      <w:pPr>
        <w:pStyle w:val="1"/>
        <w:rPr>
          <w:rFonts w:eastAsia="新細明體" w:cs="Arial"/>
          <w:color w:val="000000" w:themeColor="text1"/>
          <w:lang w:eastAsia="zh-TW"/>
        </w:rPr>
      </w:pPr>
      <w:r>
        <w:rPr>
          <w:rFonts w:cs="Arial"/>
          <w:color w:val="000000" w:themeColor="text1"/>
        </w:rPr>
        <w:t>2</w:t>
      </w:r>
      <w:r w:rsidR="00B65075" w:rsidRPr="009F29FB">
        <w:rPr>
          <w:rFonts w:cs="Arial"/>
          <w:color w:val="000000" w:themeColor="text1"/>
        </w:rPr>
        <w:tab/>
      </w:r>
      <w:r w:rsidR="004B15E1" w:rsidRPr="004B15E1">
        <w:rPr>
          <w:rFonts w:cs="Arial"/>
          <w:color w:val="000000" w:themeColor="text1"/>
        </w:rPr>
        <w:t>Timing advance management to reduce latency</w:t>
      </w:r>
    </w:p>
    <w:p w14:paraId="72E79836" w14:textId="54078C53" w:rsidR="000A43ED" w:rsidRPr="00C8174A" w:rsidRDefault="000A43ED" w:rsidP="0040469B">
      <w:pPr>
        <w:rPr>
          <w:rFonts w:ascii="Arial" w:hAnsi="Arial" w:cs="Arial"/>
          <w:sz w:val="20"/>
          <w:szCs w:val="20"/>
          <w:lang w:val="en-GB"/>
        </w:rPr>
      </w:pPr>
      <w:r w:rsidRPr="00C8174A">
        <w:rPr>
          <w:rFonts w:ascii="Arial" w:hAnsi="Arial" w:cs="Arial"/>
          <w:sz w:val="20"/>
          <w:szCs w:val="20"/>
          <w:lang w:val="en-GB"/>
        </w:rPr>
        <w:t>In the last meeting</w:t>
      </w:r>
      <w:r w:rsidR="00FE1881" w:rsidRPr="00C8174A">
        <w:rPr>
          <w:rFonts w:ascii="Arial" w:hAnsi="Arial" w:cs="Arial"/>
          <w:sz w:val="20"/>
          <w:szCs w:val="20"/>
          <w:lang w:val="en-GB"/>
        </w:rPr>
        <w:t xml:space="preserve">, </w:t>
      </w:r>
      <w:r w:rsidRPr="00C8174A">
        <w:rPr>
          <w:rFonts w:ascii="Arial" w:hAnsi="Arial" w:cs="Arial"/>
          <w:sz w:val="20"/>
          <w:szCs w:val="20"/>
          <w:lang w:val="en-GB"/>
        </w:rPr>
        <w:t xml:space="preserve">RAN2 made following assumptions for </w:t>
      </w:r>
      <w:r w:rsidR="006803A1" w:rsidRPr="00C8174A">
        <w:rPr>
          <w:rFonts w:ascii="Arial" w:hAnsi="Arial" w:cs="Arial"/>
          <w:sz w:val="20"/>
          <w:szCs w:val="20"/>
          <w:lang w:val="en-GB"/>
        </w:rPr>
        <w:t xml:space="preserve">Rel-18 </w:t>
      </w:r>
      <w:r w:rsidRPr="00C8174A">
        <w:rPr>
          <w:rFonts w:ascii="Arial" w:hAnsi="Arial" w:cs="Arial"/>
          <w:sz w:val="20"/>
          <w:szCs w:val="20"/>
          <w:lang w:val="en-GB"/>
        </w:rPr>
        <w:t>L1 L2 Mobility scenarios</w:t>
      </w:r>
      <w:r w:rsidR="009B75C2" w:rsidRPr="00C8174A">
        <w:rPr>
          <w:rFonts w:ascii="Arial" w:hAnsi="Arial" w:cs="Arial"/>
          <w:sz w:val="20"/>
          <w:szCs w:val="20"/>
          <w:lang w:val="en-GB"/>
        </w:rPr>
        <w:t xml:space="preserve"> </w:t>
      </w:r>
      <w:r w:rsidR="009B75C2" w:rsidRPr="00C8174A">
        <w:rPr>
          <w:rFonts w:ascii="Arial" w:hAnsi="Arial" w:cs="Arial"/>
          <w:sz w:val="20"/>
          <w:szCs w:val="20"/>
          <w:lang w:val="en-GB"/>
        </w:rPr>
        <w:fldChar w:fldCharType="begin"/>
      </w:r>
      <w:r w:rsidR="009B75C2" w:rsidRPr="00C8174A">
        <w:rPr>
          <w:rFonts w:ascii="Arial" w:hAnsi="Arial" w:cs="Arial"/>
          <w:sz w:val="20"/>
          <w:szCs w:val="20"/>
          <w:lang w:val="en-GB"/>
        </w:rPr>
        <w:instrText xml:space="preserve"> REF _Ref54180055 \r \h </w:instrText>
      </w:r>
      <w:r w:rsidR="00C8174A">
        <w:rPr>
          <w:rFonts w:ascii="Arial" w:hAnsi="Arial" w:cs="Arial"/>
          <w:sz w:val="20"/>
          <w:szCs w:val="20"/>
          <w:lang w:val="en-GB"/>
        </w:rPr>
        <w:instrText xml:space="preserve"> \* MERGEFORMAT </w:instrText>
      </w:r>
      <w:r w:rsidR="009B75C2" w:rsidRPr="00C8174A">
        <w:rPr>
          <w:rFonts w:ascii="Arial" w:hAnsi="Arial" w:cs="Arial"/>
          <w:sz w:val="20"/>
          <w:szCs w:val="20"/>
          <w:lang w:val="en-GB"/>
        </w:rPr>
      </w:r>
      <w:r w:rsidR="009B75C2" w:rsidRPr="00C8174A">
        <w:rPr>
          <w:rFonts w:ascii="Arial" w:hAnsi="Arial" w:cs="Arial"/>
          <w:sz w:val="20"/>
          <w:szCs w:val="20"/>
          <w:lang w:val="en-GB"/>
        </w:rPr>
        <w:fldChar w:fldCharType="separate"/>
      </w:r>
      <w:r w:rsidR="000C64C3">
        <w:rPr>
          <w:rFonts w:ascii="Arial" w:hAnsi="Arial" w:cs="Arial"/>
          <w:sz w:val="20"/>
          <w:szCs w:val="20"/>
          <w:lang w:val="en-GB"/>
        </w:rPr>
        <w:t>[1]</w:t>
      </w:r>
      <w:r w:rsidR="009B75C2" w:rsidRPr="00C8174A">
        <w:rPr>
          <w:rFonts w:ascii="Arial" w:hAnsi="Arial" w:cs="Arial"/>
          <w:sz w:val="20"/>
          <w:szCs w:val="20"/>
          <w:lang w:val="en-GB"/>
        </w:rPr>
        <w:fldChar w:fldCharType="end"/>
      </w:r>
      <w:r w:rsidR="009B75C2" w:rsidRPr="00C8174A">
        <w:rPr>
          <w:rFonts w:ascii="Arial" w:hAnsi="Arial" w:cs="Arial"/>
          <w:sz w:val="20"/>
          <w:szCs w:val="20"/>
          <w:lang w:val="en-GB"/>
        </w:rPr>
        <w:t>:</w:t>
      </w:r>
    </w:p>
    <w:p w14:paraId="1433789B" w14:textId="77777777" w:rsidR="00FE6976" w:rsidRPr="00942137" w:rsidRDefault="00FE6976" w:rsidP="0040469B">
      <w:pPr>
        <w:rPr>
          <w:rFonts w:ascii="Arial" w:hAnsi="Arial" w:cs="Arial"/>
          <w:lang w:val="en-GB"/>
        </w:rPr>
      </w:pPr>
    </w:p>
    <w:tbl>
      <w:tblPr>
        <w:tblStyle w:val="af7"/>
        <w:tblW w:w="0" w:type="auto"/>
        <w:tblLook w:val="04A0" w:firstRow="1" w:lastRow="0" w:firstColumn="1" w:lastColumn="0" w:noHBand="0" w:noVBand="1"/>
      </w:tblPr>
      <w:tblGrid>
        <w:gridCol w:w="9619"/>
      </w:tblGrid>
      <w:tr w:rsidR="002D0B96" w:rsidRPr="00616CED" w14:paraId="3AB87E42" w14:textId="77777777" w:rsidTr="00647111">
        <w:tc>
          <w:tcPr>
            <w:tcW w:w="9619" w:type="dxa"/>
          </w:tcPr>
          <w:p w14:paraId="4BD92EF2" w14:textId="77777777" w:rsidR="000803EE" w:rsidRPr="008E6CDF" w:rsidRDefault="000803EE" w:rsidP="000803EE">
            <w:pPr>
              <w:pStyle w:val="Agreement"/>
              <w:ind w:leftChars="195" w:left="828"/>
              <w:rPr>
                <w:b w:val="0"/>
                <w:bCs/>
                <w:sz w:val="16"/>
                <w:szCs w:val="16"/>
              </w:rPr>
            </w:pPr>
            <w:r w:rsidRPr="008E6CDF">
              <w:rPr>
                <w:b w:val="0"/>
                <w:bCs/>
                <w:sz w:val="16"/>
                <w:szCs w:val="16"/>
              </w:rPr>
              <w:lastRenderedPageBreak/>
              <w:t xml:space="preserve">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w:t>
            </w:r>
            <w:proofErr w:type="gramStart"/>
            <w:r w:rsidRPr="008E6CDF">
              <w:rPr>
                <w:b w:val="0"/>
                <w:bCs/>
                <w:sz w:val="16"/>
                <w:szCs w:val="16"/>
              </w:rPr>
              <w:t>i.e.</w:t>
            </w:r>
            <w:proofErr w:type="gramEnd"/>
            <w:r w:rsidRPr="008E6CDF">
              <w:rPr>
                <w:b w:val="0"/>
                <w:bCs/>
                <w:sz w:val="16"/>
                <w:szCs w:val="16"/>
              </w:rPr>
              <w:t xml:space="preserve"> the time to use a high-performance beam (can be clarified further).</w:t>
            </w:r>
          </w:p>
          <w:p w14:paraId="65EAD147" w14:textId="77777777" w:rsidR="000803EE" w:rsidRPr="000C64C3" w:rsidRDefault="000803EE" w:rsidP="000803EE">
            <w:pPr>
              <w:pStyle w:val="Agreement"/>
              <w:ind w:leftChars="195" w:left="828"/>
              <w:rPr>
                <w:b w:val="0"/>
                <w:bCs/>
                <w:sz w:val="16"/>
                <w:szCs w:val="16"/>
                <w:highlight w:val="yellow"/>
              </w:rPr>
            </w:pPr>
            <w:r w:rsidRPr="000C64C3">
              <w:rPr>
                <w:b w:val="0"/>
                <w:bCs/>
                <w:sz w:val="16"/>
                <w:szCs w:val="16"/>
                <w:highlight w:val="yellow"/>
              </w:rPr>
              <w:t xml:space="preserve">Assumption: To reduce HO interruption time, investigate </w:t>
            </w:r>
            <w:proofErr w:type="gramStart"/>
            <w:r w:rsidRPr="000C64C3">
              <w:rPr>
                <w:b w:val="0"/>
                <w:bCs/>
                <w:sz w:val="16"/>
                <w:szCs w:val="16"/>
                <w:highlight w:val="yellow"/>
              </w:rPr>
              <w:t>e.g.</w:t>
            </w:r>
            <w:proofErr w:type="gramEnd"/>
            <w:r w:rsidRPr="000C64C3">
              <w:rPr>
                <w:b w:val="0"/>
                <w:bCs/>
                <w:sz w:val="16"/>
                <w:szCs w:val="16"/>
                <w:highlight w:val="yellow"/>
              </w:rPr>
              <w:t xml:space="preserve"> solutions to reduce the time for UE reconfiguration (already in the WID), downlink and uplink synchronization after handover decision (other parts of dynamic switch not precluded).</w:t>
            </w:r>
          </w:p>
          <w:p w14:paraId="7C6B890D" w14:textId="77777777" w:rsidR="000803EE" w:rsidRPr="008E6CDF" w:rsidRDefault="000803EE" w:rsidP="000803EE">
            <w:pPr>
              <w:pStyle w:val="Agreement"/>
              <w:ind w:leftChars="195" w:left="828"/>
              <w:rPr>
                <w:b w:val="0"/>
                <w:bCs/>
                <w:sz w:val="16"/>
                <w:szCs w:val="16"/>
              </w:rPr>
            </w:pPr>
            <w:r w:rsidRPr="008E6CDF">
              <w:rPr>
                <w:b w:val="0"/>
                <w:bCs/>
                <w:sz w:val="16"/>
                <w:szCs w:val="16"/>
              </w:rPr>
              <w:t xml:space="preserve">Confirm to Support L1/L2-based inter-cell mobility for inter-DU scenario (as well as intra-DU scenarios).  </w:t>
            </w:r>
          </w:p>
          <w:p w14:paraId="4475A604" w14:textId="77777777" w:rsidR="000803EE" w:rsidRPr="008E6CDF" w:rsidRDefault="000803EE" w:rsidP="000803EE">
            <w:pPr>
              <w:pStyle w:val="Agreement"/>
              <w:ind w:leftChars="195" w:left="828"/>
              <w:rPr>
                <w:b w:val="0"/>
                <w:bCs/>
                <w:sz w:val="16"/>
                <w:szCs w:val="16"/>
              </w:rPr>
            </w:pPr>
            <w:r w:rsidRPr="008E6CDF">
              <w:rPr>
                <w:b w:val="0"/>
                <w:bCs/>
                <w:sz w:val="16"/>
                <w:szCs w:val="16"/>
              </w:rPr>
              <w:t>The design for intra-DU and inter-DU L1/L2-based mobility should share as much commonality as reasonable. FFS which aspects need to be different.</w:t>
            </w:r>
          </w:p>
          <w:p w14:paraId="706ECFAD" w14:textId="77777777" w:rsidR="000803EE" w:rsidRPr="008E6CDF" w:rsidRDefault="000803EE" w:rsidP="000803EE">
            <w:pPr>
              <w:pStyle w:val="Agreement"/>
              <w:ind w:leftChars="195" w:left="828"/>
              <w:rPr>
                <w:b w:val="0"/>
                <w:bCs/>
                <w:sz w:val="16"/>
                <w:szCs w:val="16"/>
              </w:rPr>
            </w:pPr>
            <w:r w:rsidRPr="008E6CDF">
              <w:rPr>
                <w:b w:val="0"/>
                <w:bCs/>
                <w:sz w:val="16"/>
                <w:szCs w:val="16"/>
              </w:rPr>
              <w:t>R2 assumes that L2 is continued whenever possible (</w:t>
            </w:r>
            <w:proofErr w:type="gramStart"/>
            <w:r w:rsidRPr="008E6CDF">
              <w:rPr>
                <w:b w:val="0"/>
                <w:bCs/>
                <w:sz w:val="16"/>
                <w:szCs w:val="16"/>
              </w:rPr>
              <w:t>e.g.</w:t>
            </w:r>
            <w:proofErr w:type="gramEnd"/>
            <w:r w:rsidRPr="008E6CDF">
              <w:rPr>
                <w:b w:val="0"/>
                <w:bCs/>
                <w:sz w:val="16"/>
                <w:szCs w:val="16"/>
              </w:rPr>
              <w:t xml:space="preserve"> intra-DU), without Reset, with the target to avoid data loss, and the additional delay of data recovery.</w:t>
            </w:r>
          </w:p>
          <w:p w14:paraId="5D6C80BC" w14:textId="77777777" w:rsidR="000803EE" w:rsidRPr="008E6CDF" w:rsidRDefault="000803EE" w:rsidP="000803EE">
            <w:pPr>
              <w:pStyle w:val="Agreement"/>
              <w:ind w:leftChars="195" w:left="828"/>
              <w:rPr>
                <w:b w:val="0"/>
                <w:bCs/>
                <w:sz w:val="16"/>
                <w:szCs w:val="16"/>
              </w:rPr>
            </w:pPr>
            <w:r w:rsidRPr="008E6CDF">
              <w:rPr>
                <w:b w:val="0"/>
                <w:bCs/>
                <w:sz w:val="16"/>
                <w:szCs w:val="16"/>
              </w:rPr>
              <w:t>ICBM is one scenario considered for L1L2 mobility, but is not the only one, and is not a prerequisite for using L1L2 mobility.</w:t>
            </w:r>
          </w:p>
          <w:p w14:paraId="2693A48F" w14:textId="77777777" w:rsidR="000803EE" w:rsidRPr="008E6CDF" w:rsidRDefault="000803EE" w:rsidP="000803EE">
            <w:pPr>
              <w:pStyle w:val="Agreement"/>
              <w:ind w:leftChars="195" w:left="828"/>
              <w:rPr>
                <w:b w:val="0"/>
                <w:bCs/>
                <w:sz w:val="16"/>
                <w:szCs w:val="16"/>
              </w:rPr>
            </w:pPr>
            <w:r w:rsidRPr="008E6CDF">
              <w:rPr>
                <w:b w:val="0"/>
                <w:bCs/>
                <w:sz w:val="16"/>
                <w:szCs w:val="16"/>
              </w:rPr>
              <w:t>RAN2 to consider preparation of target cell configurations capable of dynamic switching without need for full configuration.</w:t>
            </w:r>
          </w:p>
          <w:p w14:paraId="4B68F36C" w14:textId="77777777" w:rsidR="000803EE" w:rsidRPr="008E6CDF" w:rsidRDefault="000803EE" w:rsidP="000803EE">
            <w:pPr>
              <w:pStyle w:val="Agreement"/>
              <w:ind w:leftChars="195" w:left="828"/>
              <w:rPr>
                <w:b w:val="0"/>
                <w:bCs/>
                <w:sz w:val="16"/>
                <w:szCs w:val="16"/>
              </w:rPr>
            </w:pPr>
            <w:r w:rsidRPr="008E6CDF">
              <w:rPr>
                <w:b w:val="0"/>
                <w:bCs/>
                <w:sz w:val="16"/>
                <w:szCs w:val="16"/>
              </w:rPr>
              <w:t>Measurement delay can/may be considered in this work</w:t>
            </w:r>
          </w:p>
          <w:p w14:paraId="144F5060" w14:textId="77777777" w:rsidR="000803EE" w:rsidRPr="008E6CDF" w:rsidRDefault="000803EE" w:rsidP="000803EE">
            <w:pPr>
              <w:pStyle w:val="Agreement"/>
              <w:ind w:leftChars="195" w:left="828"/>
              <w:rPr>
                <w:b w:val="0"/>
                <w:bCs/>
                <w:sz w:val="16"/>
                <w:szCs w:val="16"/>
              </w:rPr>
            </w:pPr>
            <w:r w:rsidRPr="008E6CDF">
              <w:rPr>
                <w:b w:val="0"/>
                <w:bCs/>
                <w:sz w:val="16"/>
                <w:szCs w:val="16"/>
              </w:rPr>
              <w:t>Assume that we rely on L1 measurements to trigger L1L2 mobility (still measurement for preparation could be L3, FFS)</w:t>
            </w:r>
          </w:p>
          <w:p w14:paraId="79E3E7DA" w14:textId="77777777" w:rsidR="000803EE" w:rsidRPr="008E6CDF" w:rsidRDefault="000803EE" w:rsidP="000803EE">
            <w:pPr>
              <w:pStyle w:val="Agreement"/>
              <w:ind w:leftChars="195" w:left="828"/>
              <w:rPr>
                <w:b w:val="0"/>
                <w:bCs/>
                <w:sz w:val="16"/>
                <w:szCs w:val="16"/>
              </w:rPr>
            </w:pPr>
            <w:r w:rsidRPr="008E6CDF">
              <w:rPr>
                <w:b w:val="0"/>
                <w:bCs/>
                <w:sz w:val="16"/>
                <w:szCs w:val="16"/>
              </w:rPr>
              <w:t xml:space="preserve">R2 will initially focus on </w:t>
            </w:r>
            <w:proofErr w:type="spellStart"/>
            <w:r w:rsidRPr="008E6CDF">
              <w:rPr>
                <w:b w:val="0"/>
                <w:bCs/>
                <w:sz w:val="16"/>
                <w:szCs w:val="16"/>
              </w:rPr>
              <w:t>PCell</w:t>
            </w:r>
            <w:proofErr w:type="spellEnd"/>
            <w:r w:rsidRPr="008E6CDF">
              <w:rPr>
                <w:b w:val="0"/>
                <w:bCs/>
                <w:sz w:val="16"/>
                <w:szCs w:val="16"/>
              </w:rPr>
              <w:t xml:space="preserve"> mobility. </w:t>
            </w:r>
          </w:p>
          <w:p w14:paraId="37428FA8" w14:textId="77777777" w:rsidR="000803EE" w:rsidRPr="000C64C3" w:rsidRDefault="000803EE" w:rsidP="000803EE">
            <w:pPr>
              <w:pStyle w:val="Agreement"/>
              <w:ind w:leftChars="195" w:left="828"/>
              <w:rPr>
                <w:b w:val="0"/>
                <w:bCs/>
                <w:sz w:val="16"/>
                <w:szCs w:val="16"/>
                <w:highlight w:val="yellow"/>
                <w:lang w:eastAsia="zh-CN"/>
              </w:rPr>
            </w:pPr>
            <w:r w:rsidRPr="000C64C3">
              <w:rPr>
                <w:b w:val="0"/>
                <w:bCs/>
                <w:sz w:val="16"/>
                <w:szCs w:val="16"/>
                <w:highlight w:val="yellow"/>
                <w:lang w:eastAsia="zh-CN"/>
              </w:rPr>
              <w:t>R2 assumption: Rel-18 L1/L2 mobility includes both non-CA (</w:t>
            </w:r>
            <w:proofErr w:type="spellStart"/>
            <w:r w:rsidRPr="000C64C3">
              <w:rPr>
                <w:b w:val="0"/>
                <w:bCs/>
                <w:sz w:val="16"/>
                <w:szCs w:val="16"/>
                <w:highlight w:val="yellow"/>
                <w:lang w:eastAsia="zh-CN"/>
              </w:rPr>
              <w:t>PCell</w:t>
            </w:r>
            <w:proofErr w:type="spellEnd"/>
            <w:r w:rsidRPr="000C64C3">
              <w:rPr>
                <w:b w:val="0"/>
                <w:bCs/>
                <w:sz w:val="16"/>
                <w:szCs w:val="16"/>
                <w:highlight w:val="yellow"/>
                <w:lang w:eastAsia="zh-CN"/>
              </w:rPr>
              <w:t xml:space="preserve"> only) and CA scenarios (</w:t>
            </w:r>
            <w:proofErr w:type="spellStart"/>
            <w:r w:rsidRPr="000C64C3">
              <w:rPr>
                <w:b w:val="0"/>
                <w:bCs/>
                <w:sz w:val="16"/>
                <w:szCs w:val="16"/>
                <w:highlight w:val="yellow"/>
                <w:lang w:eastAsia="zh-CN"/>
              </w:rPr>
              <w:t>PCell</w:t>
            </w:r>
            <w:proofErr w:type="spellEnd"/>
            <w:r w:rsidRPr="000C64C3">
              <w:rPr>
                <w:b w:val="0"/>
                <w:bCs/>
                <w:sz w:val="16"/>
                <w:szCs w:val="16"/>
                <w:highlight w:val="yellow"/>
                <w:lang w:eastAsia="zh-CN"/>
              </w:rPr>
              <w:t xml:space="preserve"> and </w:t>
            </w:r>
            <w:proofErr w:type="spellStart"/>
            <w:r w:rsidRPr="000C64C3">
              <w:rPr>
                <w:b w:val="0"/>
                <w:bCs/>
                <w:sz w:val="16"/>
                <w:szCs w:val="16"/>
                <w:highlight w:val="yellow"/>
                <w:lang w:eastAsia="zh-CN"/>
              </w:rPr>
              <w:t>SCell</w:t>
            </w:r>
            <w:proofErr w:type="spellEnd"/>
            <w:r w:rsidRPr="000C64C3">
              <w:rPr>
                <w:b w:val="0"/>
                <w:bCs/>
                <w:sz w:val="16"/>
                <w:szCs w:val="16"/>
                <w:highlight w:val="yellow"/>
                <w:lang w:eastAsia="zh-CN"/>
              </w:rPr>
              <w:t>). This includes the following cases</w:t>
            </w:r>
          </w:p>
          <w:p w14:paraId="0F8DE472" w14:textId="77777777" w:rsidR="000803EE" w:rsidRPr="000C64C3" w:rsidRDefault="000803EE" w:rsidP="000803EE">
            <w:pPr>
              <w:pStyle w:val="Agreement"/>
              <w:numPr>
                <w:ilvl w:val="0"/>
                <w:numId w:val="0"/>
              </w:numPr>
              <w:ind w:leftChars="345" w:left="828"/>
              <w:rPr>
                <w:b w:val="0"/>
                <w:bCs/>
                <w:sz w:val="16"/>
                <w:szCs w:val="16"/>
                <w:highlight w:val="yellow"/>
                <w:lang w:eastAsia="zh-CN"/>
              </w:rPr>
            </w:pPr>
            <w:r w:rsidRPr="000C64C3">
              <w:rPr>
                <w:b w:val="0"/>
                <w:bCs/>
                <w:sz w:val="16"/>
                <w:szCs w:val="16"/>
                <w:highlight w:val="yellow"/>
                <w:lang w:eastAsia="zh-CN"/>
              </w:rPr>
              <w:t xml:space="preserve">a) the target </w:t>
            </w:r>
            <w:proofErr w:type="spellStart"/>
            <w:r w:rsidRPr="000C64C3">
              <w:rPr>
                <w:b w:val="0"/>
                <w:bCs/>
                <w:sz w:val="16"/>
                <w:szCs w:val="16"/>
                <w:highlight w:val="yellow"/>
                <w:lang w:eastAsia="zh-CN"/>
              </w:rPr>
              <w:t>PCell</w:t>
            </w:r>
            <w:proofErr w:type="spellEnd"/>
            <w:r w:rsidRPr="000C64C3">
              <w:rPr>
                <w:b w:val="0"/>
                <w:bCs/>
                <w:sz w:val="16"/>
                <w:szCs w:val="16"/>
                <w:highlight w:val="yellow"/>
                <w:lang w:eastAsia="zh-CN"/>
              </w:rPr>
              <w:t xml:space="preserve">/target </w:t>
            </w:r>
            <w:proofErr w:type="spellStart"/>
            <w:r w:rsidRPr="000C64C3">
              <w:rPr>
                <w:b w:val="0"/>
                <w:bCs/>
                <w:sz w:val="16"/>
                <w:szCs w:val="16"/>
                <w:highlight w:val="yellow"/>
                <w:lang w:eastAsia="zh-CN"/>
              </w:rPr>
              <w:t>SCell</w:t>
            </w:r>
            <w:proofErr w:type="spellEnd"/>
            <w:r w:rsidRPr="000C64C3">
              <w:rPr>
                <w:b w:val="0"/>
                <w:bCs/>
                <w:sz w:val="16"/>
                <w:szCs w:val="16"/>
                <w:highlight w:val="yellow"/>
                <w:lang w:eastAsia="zh-CN"/>
              </w:rPr>
              <w:t xml:space="preserve">(s) is not a current serving cell (CA </w:t>
            </w:r>
            <w:r w:rsidRPr="000C64C3">
              <w:rPr>
                <w:b w:val="0"/>
                <w:bCs/>
                <w:sz w:val="16"/>
                <w:szCs w:val="16"/>
                <w:highlight w:val="yellow"/>
                <w:lang w:eastAsia="zh-CN"/>
              </w:rPr>
              <w:sym w:font="Wingdings" w:char="F0E0"/>
            </w:r>
            <w:r w:rsidRPr="000C64C3">
              <w:rPr>
                <w:b w:val="0"/>
                <w:bCs/>
                <w:sz w:val="16"/>
                <w:szCs w:val="16"/>
                <w:highlight w:val="yellow"/>
                <w:lang w:eastAsia="zh-CN"/>
              </w:rPr>
              <w:t xml:space="preserve"> </w:t>
            </w:r>
            <w:proofErr w:type="spellStart"/>
            <w:r w:rsidRPr="000C64C3">
              <w:rPr>
                <w:b w:val="0"/>
                <w:bCs/>
                <w:sz w:val="16"/>
                <w:szCs w:val="16"/>
                <w:highlight w:val="yellow"/>
                <w:lang w:eastAsia="zh-CN"/>
              </w:rPr>
              <w:t>CA</w:t>
            </w:r>
            <w:proofErr w:type="spellEnd"/>
            <w:r w:rsidRPr="000C64C3">
              <w:rPr>
                <w:b w:val="0"/>
                <w:bCs/>
                <w:sz w:val="16"/>
                <w:szCs w:val="16"/>
                <w:highlight w:val="yellow"/>
                <w:lang w:eastAsia="zh-CN"/>
              </w:rPr>
              <w:t xml:space="preserve"> scenario with </w:t>
            </w:r>
            <w:proofErr w:type="spellStart"/>
            <w:r w:rsidRPr="000C64C3">
              <w:rPr>
                <w:b w:val="0"/>
                <w:bCs/>
                <w:sz w:val="16"/>
                <w:szCs w:val="16"/>
                <w:highlight w:val="yellow"/>
                <w:lang w:eastAsia="zh-CN"/>
              </w:rPr>
              <w:t>PCell</w:t>
            </w:r>
            <w:proofErr w:type="spellEnd"/>
            <w:r w:rsidRPr="000C64C3">
              <w:rPr>
                <w:b w:val="0"/>
                <w:bCs/>
                <w:sz w:val="16"/>
                <w:szCs w:val="16"/>
                <w:highlight w:val="yellow"/>
                <w:lang w:eastAsia="zh-CN"/>
              </w:rPr>
              <w:t xml:space="preserve"> change)</w:t>
            </w:r>
          </w:p>
          <w:p w14:paraId="518196AC" w14:textId="77777777" w:rsidR="000803EE" w:rsidRPr="000C64C3" w:rsidRDefault="000803EE" w:rsidP="000803EE">
            <w:pPr>
              <w:pStyle w:val="Agreement"/>
              <w:numPr>
                <w:ilvl w:val="0"/>
                <w:numId w:val="0"/>
              </w:numPr>
              <w:ind w:leftChars="345" w:left="828"/>
              <w:rPr>
                <w:b w:val="0"/>
                <w:bCs/>
                <w:sz w:val="16"/>
                <w:szCs w:val="16"/>
                <w:highlight w:val="yellow"/>
                <w:lang w:eastAsia="zh-CN"/>
              </w:rPr>
            </w:pPr>
            <w:r w:rsidRPr="000C64C3">
              <w:rPr>
                <w:b w:val="0"/>
                <w:bCs/>
                <w:sz w:val="16"/>
                <w:szCs w:val="16"/>
                <w:highlight w:val="yellow"/>
                <w:lang w:eastAsia="zh-CN"/>
              </w:rPr>
              <w:t xml:space="preserve">b) FFS the target </w:t>
            </w:r>
            <w:proofErr w:type="spellStart"/>
            <w:r w:rsidRPr="000C64C3">
              <w:rPr>
                <w:b w:val="0"/>
                <w:bCs/>
                <w:sz w:val="16"/>
                <w:szCs w:val="16"/>
                <w:highlight w:val="yellow"/>
                <w:lang w:eastAsia="zh-CN"/>
              </w:rPr>
              <w:t>PCell</w:t>
            </w:r>
            <w:proofErr w:type="spellEnd"/>
            <w:r w:rsidRPr="000C64C3">
              <w:rPr>
                <w:b w:val="0"/>
                <w:bCs/>
                <w:sz w:val="16"/>
                <w:szCs w:val="16"/>
                <w:highlight w:val="yellow"/>
                <w:lang w:eastAsia="zh-CN"/>
              </w:rPr>
              <w:t xml:space="preserve"> is a current </w:t>
            </w:r>
            <w:proofErr w:type="spellStart"/>
            <w:r w:rsidRPr="000C64C3">
              <w:rPr>
                <w:b w:val="0"/>
                <w:bCs/>
                <w:sz w:val="16"/>
                <w:szCs w:val="16"/>
                <w:highlight w:val="yellow"/>
                <w:lang w:eastAsia="zh-CN"/>
              </w:rPr>
              <w:t>SCell</w:t>
            </w:r>
            <w:proofErr w:type="spellEnd"/>
          </w:p>
          <w:p w14:paraId="737E133B" w14:textId="77777777" w:rsidR="000803EE" w:rsidRPr="008E6CDF" w:rsidRDefault="000803EE" w:rsidP="000803EE">
            <w:pPr>
              <w:pStyle w:val="Agreement"/>
              <w:numPr>
                <w:ilvl w:val="0"/>
                <w:numId w:val="0"/>
              </w:numPr>
              <w:ind w:leftChars="345" w:left="828"/>
              <w:rPr>
                <w:b w:val="0"/>
                <w:bCs/>
                <w:sz w:val="16"/>
                <w:szCs w:val="16"/>
                <w:lang w:eastAsia="zh-CN"/>
              </w:rPr>
            </w:pPr>
            <w:r w:rsidRPr="000C64C3">
              <w:rPr>
                <w:b w:val="0"/>
                <w:bCs/>
                <w:sz w:val="16"/>
                <w:szCs w:val="16"/>
                <w:highlight w:val="yellow"/>
                <w:lang w:eastAsia="zh-CN"/>
              </w:rPr>
              <w:t xml:space="preserve">c) FFS the target </w:t>
            </w:r>
            <w:proofErr w:type="spellStart"/>
            <w:r w:rsidRPr="000C64C3">
              <w:rPr>
                <w:b w:val="0"/>
                <w:bCs/>
                <w:sz w:val="16"/>
                <w:szCs w:val="16"/>
                <w:highlight w:val="yellow"/>
                <w:lang w:eastAsia="zh-CN"/>
              </w:rPr>
              <w:t>SCell</w:t>
            </w:r>
            <w:proofErr w:type="spellEnd"/>
            <w:r w:rsidRPr="000C64C3">
              <w:rPr>
                <w:b w:val="0"/>
                <w:bCs/>
                <w:sz w:val="16"/>
                <w:szCs w:val="16"/>
                <w:highlight w:val="yellow"/>
                <w:lang w:eastAsia="zh-CN"/>
              </w:rPr>
              <w:t xml:space="preserve"> is the current </w:t>
            </w:r>
            <w:proofErr w:type="spellStart"/>
            <w:r w:rsidRPr="000C64C3">
              <w:rPr>
                <w:b w:val="0"/>
                <w:bCs/>
                <w:sz w:val="16"/>
                <w:szCs w:val="16"/>
                <w:highlight w:val="yellow"/>
                <w:lang w:eastAsia="zh-CN"/>
              </w:rPr>
              <w:t>PCell</w:t>
            </w:r>
            <w:proofErr w:type="spellEnd"/>
            <w:r w:rsidRPr="000C64C3">
              <w:rPr>
                <w:b w:val="0"/>
                <w:bCs/>
                <w:sz w:val="16"/>
                <w:szCs w:val="16"/>
                <w:highlight w:val="yellow"/>
                <w:lang w:eastAsia="zh-CN"/>
              </w:rPr>
              <w:t>.</w:t>
            </w:r>
          </w:p>
          <w:p w14:paraId="05BC1FA9" w14:textId="23B4C4B3" w:rsidR="00FE6976" w:rsidRPr="008E6CDF" w:rsidRDefault="000803EE" w:rsidP="0040469B">
            <w:pPr>
              <w:pStyle w:val="Agreement"/>
              <w:ind w:leftChars="195" w:left="828"/>
              <w:rPr>
                <w:b w:val="0"/>
                <w:bCs/>
                <w:sz w:val="16"/>
                <w:szCs w:val="16"/>
                <w:lang w:eastAsia="zh-CN"/>
              </w:rPr>
            </w:pPr>
            <w:r w:rsidRPr="008E6CDF">
              <w:rPr>
                <w:b w:val="0"/>
                <w:bCs/>
                <w:sz w:val="16"/>
                <w:szCs w:val="16"/>
                <w:lang w:eastAsia="zh-CN"/>
              </w:rPr>
              <w:t>DC scenarios are FFS (</w:t>
            </w:r>
            <w:proofErr w:type="gramStart"/>
            <w:r w:rsidRPr="008E6CDF">
              <w:rPr>
                <w:b w:val="0"/>
                <w:bCs/>
                <w:sz w:val="16"/>
                <w:szCs w:val="16"/>
                <w:lang w:eastAsia="zh-CN"/>
              </w:rPr>
              <w:t>e.g.</w:t>
            </w:r>
            <w:proofErr w:type="gramEnd"/>
            <w:r w:rsidRPr="008E6CDF">
              <w:rPr>
                <w:b w:val="0"/>
                <w:bCs/>
                <w:sz w:val="16"/>
                <w:szCs w:val="16"/>
                <w:lang w:eastAsia="zh-CN"/>
              </w:rPr>
              <w:t xml:space="preserve"> </w:t>
            </w:r>
            <w:proofErr w:type="spellStart"/>
            <w:r w:rsidRPr="008E6CDF">
              <w:rPr>
                <w:b w:val="0"/>
                <w:bCs/>
                <w:sz w:val="16"/>
                <w:szCs w:val="16"/>
                <w:lang w:eastAsia="zh-CN"/>
              </w:rPr>
              <w:t>PSCell</w:t>
            </w:r>
            <w:proofErr w:type="spellEnd"/>
            <w:r w:rsidRPr="008E6CDF">
              <w:rPr>
                <w:b w:val="0"/>
                <w:bCs/>
                <w:sz w:val="16"/>
                <w:szCs w:val="16"/>
                <w:lang w:eastAsia="zh-CN"/>
              </w:rPr>
              <w:t xml:space="preserve"> mobility may be a low hanging fruit FFS). </w:t>
            </w:r>
          </w:p>
          <w:p w14:paraId="36AA34CD" w14:textId="1F56C0EA" w:rsidR="002D0B96" w:rsidRPr="00261C68" w:rsidRDefault="002D0B96" w:rsidP="000803EE">
            <w:pPr>
              <w:pStyle w:val="TH"/>
              <w:rPr>
                <w:rFonts w:eastAsia="新細明體"/>
                <w:sz w:val="20"/>
                <w:szCs w:val="20"/>
              </w:rPr>
            </w:pPr>
          </w:p>
        </w:tc>
      </w:tr>
    </w:tbl>
    <w:p w14:paraId="154AC63E" w14:textId="15AB119C" w:rsidR="00F361AE" w:rsidRDefault="00F361AE" w:rsidP="0040469B">
      <w:pPr>
        <w:rPr>
          <w:rFonts w:ascii="Arial" w:hAnsi="Arial" w:cs="Arial"/>
          <w:lang w:val="en-GB"/>
        </w:rPr>
      </w:pPr>
    </w:p>
    <w:p w14:paraId="26AB5B01" w14:textId="280D50F5" w:rsidR="004E12E9" w:rsidRDefault="006803A1" w:rsidP="004E12E9">
      <w:pPr>
        <w:rPr>
          <w:rFonts w:ascii="Arial" w:hAnsi="Arial" w:cs="Arial"/>
          <w:lang w:val="en-GB"/>
        </w:rPr>
      </w:pPr>
      <w:r w:rsidRPr="006803A1">
        <w:rPr>
          <w:rFonts w:ascii="Arial" w:hAnsi="Arial" w:cs="Arial"/>
          <w:sz w:val="20"/>
          <w:szCs w:val="20"/>
          <w:lang w:val="en-GB"/>
        </w:rPr>
        <w:t>According to the</w:t>
      </w:r>
      <w:r w:rsidR="00C8174A">
        <w:rPr>
          <w:rFonts w:ascii="Arial" w:hAnsi="Arial" w:cs="Arial"/>
          <w:sz w:val="20"/>
          <w:szCs w:val="20"/>
          <w:lang w:val="en-GB"/>
        </w:rPr>
        <w:t xml:space="preserve"> </w:t>
      </w:r>
      <w:proofErr w:type="gramStart"/>
      <w:r w:rsidR="00C8174A">
        <w:rPr>
          <w:rFonts w:ascii="Arial" w:hAnsi="Arial" w:cs="Arial"/>
          <w:sz w:val="20"/>
          <w:szCs w:val="20"/>
          <w:lang w:val="en-GB"/>
        </w:rPr>
        <w:t>aforementioned</w:t>
      </w:r>
      <w:r w:rsidR="0015694D">
        <w:rPr>
          <w:rFonts w:ascii="Arial" w:hAnsi="Arial" w:cs="Arial"/>
          <w:sz w:val="20"/>
          <w:szCs w:val="20"/>
          <w:lang w:val="en-GB"/>
        </w:rPr>
        <w:t xml:space="preserve"> RAN2</w:t>
      </w:r>
      <w:proofErr w:type="gramEnd"/>
      <w:r w:rsidR="0015694D">
        <w:rPr>
          <w:rFonts w:ascii="Arial" w:hAnsi="Arial" w:cs="Arial"/>
          <w:sz w:val="20"/>
          <w:szCs w:val="20"/>
          <w:lang w:val="en-GB"/>
        </w:rPr>
        <w:t xml:space="preserve"> conclusion</w:t>
      </w:r>
      <w:r w:rsidR="00C8174A">
        <w:rPr>
          <w:rFonts w:ascii="Arial" w:hAnsi="Arial" w:cs="Arial"/>
          <w:sz w:val="20"/>
          <w:szCs w:val="20"/>
          <w:lang w:val="en-GB"/>
        </w:rPr>
        <w:t>s</w:t>
      </w:r>
      <w:r w:rsidR="0015694D">
        <w:rPr>
          <w:rFonts w:ascii="Arial" w:hAnsi="Arial" w:cs="Arial"/>
          <w:sz w:val="20"/>
          <w:szCs w:val="20"/>
          <w:lang w:val="en-GB"/>
        </w:rPr>
        <w:t xml:space="preserve">, </w:t>
      </w:r>
      <w:r w:rsidR="004E12E9">
        <w:rPr>
          <w:rFonts w:ascii="Arial" w:hAnsi="Arial" w:cs="Arial"/>
          <w:sz w:val="20"/>
          <w:szCs w:val="20"/>
          <w:lang w:val="en-GB"/>
        </w:rPr>
        <w:t xml:space="preserve">reducing the HO interruption time is </w:t>
      </w:r>
      <w:r w:rsidR="00761FBF">
        <w:rPr>
          <w:rFonts w:ascii="Arial" w:hAnsi="Arial" w:cs="Arial"/>
          <w:sz w:val="20"/>
          <w:szCs w:val="20"/>
          <w:lang w:val="en-GB"/>
        </w:rPr>
        <w:t xml:space="preserve">one of </w:t>
      </w:r>
      <w:r w:rsidR="004E12E9">
        <w:rPr>
          <w:rFonts w:ascii="Arial" w:hAnsi="Arial" w:cs="Arial"/>
          <w:sz w:val="20"/>
          <w:szCs w:val="20"/>
          <w:lang w:val="en-GB"/>
        </w:rPr>
        <w:t xml:space="preserve">the agreed </w:t>
      </w:r>
      <w:r w:rsidR="004E12E9" w:rsidRPr="004E12E9">
        <w:rPr>
          <w:rFonts w:ascii="Arial" w:hAnsi="Arial" w:cs="Arial"/>
          <w:sz w:val="20"/>
          <w:szCs w:val="20"/>
          <w:lang w:val="en-GB"/>
        </w:rPr>
        <w:t>improvement goal</w:t>
      </w:r>
      <w:r w:rsidR="004C54B7">
        <w:rPr>
          <w:rFonts w:ascii="Arial" w:hAnsi="Arial" w:cs="Arial"/>
          <w:sz w:val="20"/>
          <w:szCs w:val="20"/>
          <w:lang w:val="en-GB"/>
        </w:rPr>
        <w:t>s</w:t>
      </w:r>
      <w:r w:rsidR="004E12E9" w:rsidRPr="004E12E9">
        <w:rPr>
          <w:rFonts w:ascii="Arial" w:hAnsi="Arial" w:cs="Arial"/>
          <w:sz w:val="20"/>
          <w:szCs w:val="20"/>
          <w:lang w:val="en-GB"/>
        </w:rPr>
        <w:t>.</w:t>
      </w:r>
      <w:r w:rsidR="004E12E9">
        <w:rPr>
          <w:rFonts w:ascii="Arial" w:hAnsi="Arial" w:cs="Arial"/>
          <w:sz w:val="20"/>
          <w:szCs w:val="20"/>
          <w:lang w:val="en-GB"/>
        </w:rPr>
        <w:t xml:space="preserve"> As shown in below </w:t>
      </w:r>
      <w:r w:rsidR="00381364">
        <w:rPr>
          <w:rFonts w:ascii="Arial" w:hAnsi="Arial" w:cs="Arial"/>
          <w:sz w:val="20"/>
          <w:szCs w:val="20"/>
          <w:lang w:val="en-GB"/>
        </w:rPr>
        <w:fldChar w:fldCharType="begin"/>
      </w:r>
      <w:r w:rsidR="00381364">
        <w:rPr>
          <w:rFonts w:ascii="Arial" w:hAnsi="Arial" w:cs="Arial"/>
          <w:sz w:val="20"/>
          <w:szCs w:val="20"/>
          <w:lang w:val="en-GB"/>
        </w:rPr>
        <w:instrText xml:space="preserve"> REF _Ref115436458 \h </w:instrText>
      </w:r>
      <w:r w:rsidR="00381364">
        <w:rPr>
          <w:rFonts w:ascii="Arial" w:hAnsi="Arial" w:cs="Arial"/>
          <w:sz w:val="20"/>
          <w:szCs w:val="20"/>
          <w:lang w:val="en-GB"/>
        </w:rPr>
      </w:r>
      <w:r w:rsidR="00381364">
        <w:rPr>
          <w:rFonts w:ascii="Arial" w:hAnsi="Arial" w:cs="Arial"/>
          <w:sz w:val="20"/>
          <w:szCs w:val="20"/>
          <w:lang w:val="en-GB"/>
        </w:rPr>
        <w:instrText xml:space="preserve"> \* MERGEFORMAT </w:instrText>
      </w:r>
      <w:r w:rsidR="00381364">
        <w:rPr>
          <w:rFonts w:ascii="Arial" w:hAnsi="Arial" w:cs="Arial"/>
          <w:sz w:val="20"/>
          <w:szCs w:val="20"/>
          <w:lang w:val="en-GB"/>
        </w:rPr>
        <w:fldChar w:fldCharType="separate"/>
      </w:r>
      <w:r w:rsidR="000C64C3" w:rsidRPr="000C64C3">
        <w:rPr>
          <w:rFonts w:ascii="Arial" w:hAnsi="Arial" w:cs="Arial"/>
          <w:sz w:val="20"/>
          <w:szCs w:val="20"/>
          <w:lang w:val="en-GB"/>
        </w:rPr>
        <w:t>Figure 1</w:t>
      </w:r>
      <w:r w:rsidR="00381364">
        <w:rPr>
          <w:rFonts w:ascii="Arial" w:hAnsi="Arial" w:cs="Arial"/>
          <w:sz w:val="20"/>
          <w:szCs w:val="20"/>
          <w:lang w:val="en-GB"/>
        </w:rPr>
        <w:fldChar w:fldCharType="end"/>
      </w:r>
      <w:r w:rsidR="004E12E9">
        <w:rPr>
          <w:rFonts w:ascii="Arial" w:hAnsi="Arial" w:cs="Arial"/>
          <w:sz w:val="20"/>
          <w:szCs w:val="20"/>
          <w:lang w:val="en-GB"/>
        </w:rPr>
        <w:fldChar w:fldCharType="begin"/>
      </w:r>
      <w:r w:rsidR="004E12E9">
        <w:rPr>
          <w:rFonts w:ascii="Arial" w:hAnsi="Arial" w:cs="Arial"/>
          <w:sz w:val="20"/>
          <w:szCs w:val="20"/>
          <w:lang w:val="en-GB"/>
        </w:rPr>
        <w:instrText xml:space="preserve"> REF _Ref115285896 \h  \* MERGEFORMAT </w:instrText>
      </w:r>
      <w:r w:rsidR="004E12E9">
        <w:rPr>
          <w:rFonts w:ascii="Arial" w:hAnsi="Arial" w:cs="Arial"/>
          <w:sz w:val="20"/>
          <w:szCs w:val="20"/>
          <w:lang w:val="en-GB"/>
        </w:rPr>
      </w:r>
      <w:r w:rsidR="004E12E9">
        <w:rPr>
          <w:rFonts w:ascii="Arial" w:hAnsi="Arial" w:cs="Arial"/>
          <w:sz w:val="20"/>
          <w:szCs w:val="20"/>
          <w:lang w:val="en-GB"/>
        </w:rPr>
        <w:fldChar w:fldCharType="end"/>
      </w:r>
      <w:r w:rsidR="004E12E9">
        <w:rPr>
          <w:rFonts w:ascii="Arial" w:hAnsi="Arial" w:cs="Arial"/>
          <w:sz w:val="20"/>
          <w:szCs w:val="20"/>
          <w:lang w:val="en-GB"/>
        </w:rPr>
        <w:t xml:space="preserve">, based on the </w:t>
      </w:r>
      <w:r w:rsidR="004E12E9" w:rsidRPr="00575E71">
        <w:rPr>
          <w:rFonts w:ascii="Arial" w:hAnsi="Arial" w:cs="Arial"/>
          <w:sz w:val="20"/>
          <w:szCs w:val="20"/>
          <w:lang w:val="en-GB"/>
        </w:rPr>
        <w:t xml:space="preserve">baseline time chart provided </w:t>
      </w:r>
      <w:r w:rsidR="004E12E9">
        <w:rPr>
          <w:rFonts w:ascii="Arial" w:hAnsi="Arial" w:cs="Arial"/>
          <w:sz w:val="20"/>
          <w:szCs w:val="20"/>
          <w:lang w:val="en-GB"/>
        </w:rPr>
        <w:t>in RAN2 discussion</w:t>
      </w:r>
      <w:r w:rsidR="004E12E9" w:rsidRPr="00575E71">
        <w:rPr>
          <w:rFonts w:ascii="Arial" w:hAnsi="Arial" w:cs="Arial"/>
          <w:sz w:val="20"/>
          <w:szCs w:val="20"/>
          <w:lang w:val="en-GB"/>
        </w:rPr>
        <w:t xml:space="preserve"> [Post119-e][036]</w:t>
      </w:r>
      <w:r w:rsidR="004E12E9">
        <w:rPr>
          <w:rFonts w:ascii="Arial" w:hAnsi="Arial" w:cs="Arial"/>
          <w:sz w:val="20"/>
          <w:szCs w:val="20"/>
          <w:lang w:val="en-GB"/>
        </w:rPr>
        <w:t xml:space="preserve">, the interruption time mainly contributed by the DL/UL synchronization time after the cell switch command. To further reduce the handover interruption time, UE </w:t>
      </w:r>
      <w:proofErr w:type="gramStart"/>
      <w:r w:rsidR="004E12E9">
        <w:rPr>
          <w:rFonts w:ascii="Arial" w:hAnsi="Arial" w:cs="Arial"/>
          <w:sz w:val="20"/>
          <w:szCs w:val="20"/>
          <w:lang w:val="en-GB"/>
        </w:rPr>
        <w:t>has to</w:t>
      </w:r>
      <w:proofErr w:type="gramEnd"/>
      <w:r w:rsidR="004E12E9">
        <w:rPr>
          <w:rFonts w:ascii="Arial" w:hAnsi="Arial" w:cs="Arial"/>
          <w:sz w:val="20"/>
          <w:szCs w:val="20"/>
          <w:lang w:val="en-GB"/>
        </w:rPr>
        <w:t xml:space="preserve"> measure the DL RS </w:t>
      </w:r>
      <w:r w:rsidR="00FA2F80">
        <w:rPr>
          <w:rFonts w:ascii="Arial" w:hAnsi="Arial" w:cs="Arial"/>
          <w:sz w:val="20"/>
          <w:szCs w:val="20"/>
          <w:lang w:val="en-GB"/>
        </w:rPr>
        <w:t xml:space="preserve">of candidate cell </w:t>
      </w:r>
      <w:r w:rsidR="004E12E9">
        <w:rPr>
          <w:rFonts w:ascii="Arial" w:hAnsi="Arial" w:cs="Arial"/>
          <w:sz w:val="20"/>
          <w:szCs w:val="20"/>
          <w:lang w:val="en-GB"/>
        </w:rPr>
        <w:t xml:space="preserve">and </w:t>
      </w:r>
      <w:bookmarkStart w:id="8" w:name="_Hlk115382977"/>
      <w:r w:rsidR="004E12E9">
        <w:rPr>
          <w:rFonts w:ascii="Arial" w:hAnsi="Arial" w:cs="Arial"/>
          <w:sz w:val="20"/>
          <w:szCs w:val="20"/>
          <w:lang w:val="en-GB"/>
        </w:rPr>
        <w:t xml:space="preserve">transmit </w:t>
      </w:r>
      <w:r w:rsidR="004C54B7">
        <w:rPr>
          <w:rFonts w:ascii="Arial" w:hAnsi="Arial" w:cs="Arial"/>
          <w:sz w:val="20"/>
          <w:szCs w:val="20"/>
          <w:lang w:val="en-GB"/>
        </w:rPr>
        <w:t>PRACH</w:t>
      </w:r>
      <w:r w:rsidR="004E12E9">
        <w:rPr>
          <w:rFonts w:ascii="Arial" w:hAnsi="Arial" w:cs="Arial"/>
          <w:sz w:val="20"/>
          <w:szCs w:val="20"/>
          <w:lang w:val="en-GB"/>
        </w:rPr>
        <w:t xml:space="preserve"> toward candidate </w:t>
      </w:r>
      <w:r w:rsidR="00FA2F80">
        <w:rPr>
          <w:rFonts w:ascii="Arial" w:hAnsi="Arial" w:cs="Arial"/>
          <w:sz w:val="20"/>
          <w:szCs w:val="20"/>
          <w:lang w:val="en-GB"/>
        </w:rPr>
        <w:t>cell</w:t>
      </w:r>
      <w:r w:rsidR="004E12E9">
        <w:rPr>
          <w:rFonts w:ascii="Arial" w:hAnsi="Arial" w:cs="Arial"/>
          <w:sz w:val="20"/>
          <w:szCs w:val="20"/>
          <w:lang w:val="en-GB"/>
        </w:rPr>
        <w:t xml:space="preserve"> in advance</w:t>
      </w:r>
      <w:bookmarkEnd w:id="8"/>
      <w:r w:rsidR="004E12E9">
        <w:rPr>
          <w:rFonts w:ascii="Arial" w:hAnsi="Arial" w:cs="Arial"/>
          <w:sz w:val="20"/>
          <w:szCs w:val="20"/>
          <w:lang w:val="en-GB"/>
        </w:rPr>
        <w:t xml:space="preserve">. </w:t>
      </w:r>
      <w:r w:rsidR="00761FBF">
        <w:rPr>
          <w:rFonts w:ascii="Arial" w:hAnsi="Arial" w:cs="Arial"/>
          <w:sz w:val="20"/>
          <w:szCs w:val="20"/>
          <w:lang w:val="en-GB"/>
        </w:rPr>
        <w:t xml:space="preserve">If UE </w:t>
      </w:r>
      <w:proofErr w:type="gramStart"/>
      <w:r w:rsidR="00761FBF">
        <w:rPr>
          <w:rFonts w:ascii="Arial" w:hAnsi="Arial" w:cs="Arial"/>
          <w:sz w:val="20"/>
          <w:szCs w:val="20"/>
          <w:lang w:val="en-GB"/>
        </w:rPr>
        <w:t>is able to</w:t>
      </w:r>
      <w:proofErr w:type="gramEnd"/>
      <w:r w:rsidR="00761FBF">
        <w:rPr>
          <w:rFonts w:ascii="Arial" w:hAnsi="Arial" w:cs="Arial"/>
          <w:sz w:val="20"/>
          <w:szCs w:val="20"/>
          <w:lang w:val="en-GB"/>
        </w:rPr>
        <w:t xml:space="preserve"> maintain </w:t>
      </w:r>
      <w:r w:rsidR="00FA2F80">
        <w:rPr>
          <w:rFonts w:ascii="Arial" w:hAnsi="Arial" w:cs="Arial"/>
          <w:sz w:val="20"/>
          <w:szCs w:val="20"/>
          <w:lang w:val="en-GB"/>
        </w:rPr>
        <w:t>DL RS of the target</w:t>
      </w:r>
      <w:r w:rsidR="00761FBF">
        <w:rPr>
          <w:rFonts w:ascii="Arial" w:hAnsi="Arial" w:cs="Arial"/>
          <w:sz w:val="20"/>
          <w:szCs w:val="20"/>
          <w:lang w:val="en-GB"/>
        </w:rPr>
        <w:t xml:space="preserve"> cell</w:t>
      </w:r>
      <w:r w:rsidR="00FA2F80">
        <w:rPr>
          <w:rFonts w:ascii="Arial" w:hAnsi="Arial" w:cs="Arial"/>
          <w:sz w:val="20"/>
          <w:szCs w:val="20"/>
          <w:lang w:val="en-GB"/>
        </w:rPr>
        <w:t xml:space="preserve"> in advance, it is case 1; if UE is able to </w:t>
      </w:r>
      <w:r w:rsidR="00FA2F80" w:rsidRPr="00FA2F80">
        <w:rPr>
          <w:rFonts w:ascii="Arial" w:hAnsi="Arial" w:cs="Arial"/>
          <w:sz w:val="20"/>
          <w:szCs w:val="20"/>
          <w:lang w:val="en-GB"/>
        </w:rPr>
        <w:t xml:space="preserve">transmit </w:t>
      </w:r>
      <w:r w:rsidR="004C54B7">
        <w:rPr>
          <w:rFonts w:ascii="Arial" w:hAnsi="Arial" w:cs="Arial"/>
          <w:sz w:val="20"/>
          <w:szCs w:val="20"/>
          <w:lang w:val="en-GB"/>
        </w:rPr>
        <w:t>PRACH</w:t>
      </w:r>
      <w:r w:rsidR="00FA2F80" w:rsidRPr="00FA2F80">
        <w:rPr>
          <w:rFonts w:ascii="Arial" w:hAnsi="Arial" w:cs="Arial"/>
          <w:sz w:val="20"/>
          <w:szCs w:val="20"/>
          <w:lang w:val="en-GB"/>
        </w:rPr>
        <w:t xml:space="preserve"> toward </w:t>
      </w:r>
      <w:r w:rsidR="00FA2F80">
        <w:rPr>
          <w:rFonts w:ascii="Arial" w:hAnsi="Arial" w:cs="Arial"/>
          <w:sz w:val="20"/>
          <w:szCs w:val="20"/>
          <w:lang w:val="en-GB"/>
        </w:rPr>
        <w:t xml:space="preserve">target cell in advance, it is the case 2. </w:t>
      </w:r>
    </w:p>
    <w:p w14:paraId="16CEF2E2" w14:textId="0969A470" w:rsidR="004E12E9" w:rsidRDefault="00FA2F80" w:rsidP="004E12E9">
      <w:pPr>
        <w:spacing w:before="120" w:after="120"/>
        <w:jc w:val="both"/>
        <w:rPr>
          <w:rFonts w:ascii="Arial" w:hAnsi="Arial" w:cs="Arial"/>
          <w:sz w:val="20"/>
          <w:szCs w:val="20"/>
          <w:lang w:val="en-GB"/>
        </w:rPr>
      </w:pPr>
      <w:r>
        <w:rPr>
          <w:rFonts w:ascii="Arial" w:hAnsi="Arial" w:cs="Arial"/>
          <w:noProof/>
          <w:sz w:val="20"/>
          <w:szCs w:val="20"/>
          <w:lang w:val="en-GB"/>
        </w:rPr>
        <w:drawing>
          <wp:inline distT="0" distB="0" distL="0" distR="0" wp14:anchorId="527A72EF" wp14:editId="5169F4A1">
            <wp:extent cx="5902037" cy="2714691"/>
            <wp:effectExtent l="0" t="0" r="381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56265" cy="2739634"/>
                    </a:xfrm>
                    <a:prstGeom prst="rect">
                      <a:avLst/>
                    </a:prstGeom>
                    <a:noFill/>
                  </pic:spPr>
                </pic:pic>
              </a:graphicData>
            </a:graphic>
          </wp:inline>
        </w:drawing>
      </w:r>
    </w:p>
    <w:p w14:paraId="1C488073" w14:textId="27F1A179" w:rsidR="004E12E9" w:rsidRPr="00FA2459" w:rsidRDefault="004E12E9" w:rsidP="004E12E9">
      <w:pPr>
        <w:pStyle w:val="af3"/>
        <w:jc w:val="center"/>
        <w:rPr>
          <w:rFonts w:ascii="Arial" w:hAnsi="Arial" w:cs="Arial"/>
          <w:b w:val="0"/>
          <w:bCs/>
          <w:lang w:val="en-GB"/>
        </w:rPr>
      </w:pPr>
      <w:bookmarkStart w:id="9" w:name="_Ref115436458"/>
      <w:r w:rsidRPr="00EE5BB8">
        <w:rPr>
          <w:rFonts w:ascii="Arial" w:hAnsi="Arial" w:cs="Arial"/>
          <w:bCs/>
          <w:lang w:val="en-GB"/>
        </w:rPr>
        <w:t xml:space="preserve">Figure </w:t>
      </w:r>
      <w:r w:rsidRPr="00EE5BB8">
        <w:rPr>
          <w:rFonts w:ascii="Arial" w:hAnsi="Arial" w:cs="Arial"/>
          <w:bCs/>
          <w:lang w:val="en-GB"/>
        </w:rPr>
        <w:fldChar w:fldCharType="begin"/>
      </w:r>
      <w:r w:rsidRPr="00EE5BB8">
        <w:rPr>
          <w:rFonts w:ascii="Arial" w:hAnsi="Arial" w:cs="Arial"/>
          <w:bCs/>
          <w:lang w:val="en-GB"/>
        </w:rPr>
        <w:instrText xml:space="preserve"> SEQ Figure \* ARABIC </w:instrText>
      </w:r>
      <w:r w:rsidRPr="00EE5BB8">
        <w:rPr>
          <w:rFonts w:ascii="Arial" w:hAnsi="Arial" w:cs="Arial"/>
          <w:bCs/>
          <w:lang w:val="en-GB"/>
        </w:rPr>
        <w:fldChar w:fldCharType="separate"/>
      </w:r>
      <w:r w:rsidR="000C64C3">
        <w:rPr>
          <w:rFonts w:ascii="Arial" w:hAnsi="Arial" w:cs="Arial"/>
          <w:bCs/>
          <w:noProof/>
          <w:lang w:val="en-GB"/>
        </w:rPr>
        <w:t>1</w:t>
      </w:r>
      <w:r w:rsidRPr="00EE5BB8">
        <w:rPr>
          <w:rFonts w:ascii="Arial" w:hAnsi="Arial" w:cs="Arial"/>
          <w:bCs/>
          <w:lang w:val="en-GB"/>
        </w:rPr>
        <w:fldChar w:fldCharType="end"/>
      </w:r>
      <w:bookmarkEnd w:id="9"/>
      <w:r w:rsidRPr="00EE5BB8">
        <w:rPr>
          <w:rFonts w:ascii="Arial" w:hAnsi="Arial" w:cs="Arial"/>
          <w:bCs/>
          <w:lang w:val="en-GB"/>
        </w:rPr>
        <w:t xml:space="preserve">: </w:t>
      </w:r>
      <w:r>
        <w:rPr>
          <w:rFonts w:ascii="Arial" w:hAnsi="Arial" w:cs="Arial"/>
          <w:bCs/>
          <w:lang w:val="en-GB"/>
        </w:rPr>
        <w:t>Mobility latency time chart</w:t>
      </w:r>
    </w:p>
    <w:p w14:paraId="10876A51" w14:textId="128D59AA" w:rsidR="00EE2980" w:rsidRDefault="00AB3B43" w:rsidP="0040469B">
      <w:pPr>
        <w:rPr>
          <w:rFonts w:ascii="Arial" w:hAnsi="Arial" w:cs="Arial"/>
          <w:sz w:val="20"/>
          <w:szCs w:val="20"/>
          <w:lang w:val="en-GB"/>
        </w:rPr>
      </w:pPr>
      <w:r>
        <w:rPr>
          <w:rFonts w:ascii="Arial" w:hAnsi="Arial" w:cs="Arial"/>
          <w:sz w:val="20"/>
          <w:szCs w:val="20"/>
          <w:lang w:val="en-GB"/>
        </w:rPr>
        <w:lastRenderedPageBreak/>
        <w:t xml:space="preserve">Based on that observation, </w:t>
      </w:r>
      <w:r w:rsidR="00EE2980">
        <w:rPr>
          <w:rFonts w:ascii="Arial" w:hAnsi="Arial" w:cs="Arial"/>
          <w:sz w:val="20"/>
          <w:szCs w:val="20"/>
          <w:lang w:val="en-GB"/>
        </w:rPr>
        <w:t xml:space="preserve">RAN1 needs to discuss the pros and cons for UE to support </w:t>
      </w:r>
      <w:r w:rsidR="00EE2980" w:rsidRPr="00EE2980">
        <w:rPr>
          <w:rFonts w:ascii="Arial" w:hAnsi="Arial" w:cs="Arial"/>
          <w:sz w:val="20"/>
          <w:szCs w:val="20"/>
          <w:lang w:val="en-GB"/>
        </w:rPr>
        <w:t xml:space="preserve">multiple TAs </w:t>
      </w:r>
      <w:r w:rsidR="00EE2980">
        <w:rPr>
          <w:rFonts w:ascii="Arial" w:hAnsi="Arial" w:cs="Arial"/>
          <w:sz w:val="20"/>
          <w:szCs w:val="20"/>
          <w:lang w:val="en-GB"/>
        </w:rPr>
        <w:t xml:space="preserve">management </w:t>
      </w:r>
      <w:r w:rsidR="00EE2980" w:rsidRPr="00EE2980">
        <w:rPr>
          <w:rFonts w:ascii="Arial" w:hAnsi="Arial" w:cs="Arial"/>
          <w:sz w:val="20"/>
          <w:szCs w:val="20"/>
          <w:lang w:val="en-GB"/>
        </w:rPr>
        <w:t>for Rel-18 L1 L2 mobility</w:t>
      </w:r>
      <w:r w:rsidR="00EE2980">
        <w:rPr>
          <w:rFonts w:ascii="Arial" w:hAnsi="Arial" w:cs="Arial"/>
          <w:sz w:val="20"/>
          <w:szCs w:val="20"/>
          <w:lang w:val="en-GB"/>
        </w:rPr>
        <w:t>.</w:t>
      </w:r>
    </w:p>
    <w:p w14:paraId="3E7617C4" w14:textId="01EE12AF" w:rsidR="004E12E9" w:rsidRDefault="00FA2F80" w:rsidP="000C64C3">
      <w:pPr>
        <w:pStyle w:val="af3"/>
        <w:rPr>
          <w:rFonts w:ascii="Arial" w:hAnsi="Arial" w:cs="Arial"/>
          <w:i/>
          <w:sz w:val="22"/>
          <w:szCs w:val="22"/>
        </w:rPr>
      </w:pPr>
      <w:bookmarkStart w:id="10" w:name="_Ref115436225"/>
      <w:r w:rsidRPr="000C64C3">
        <w:rPr>
          <w:rFonts w:ascii="Arial" w:hAnsi="Arial" w:cs="Arial"/>
          <w:i/>
          <w:sz w:val="22"/>
          <w:szCs w:val="22"/>
        </w:rPr>
        <w:t xml:space="preserve">Observation </w:t>
      </w:r>
      <w:r w:rsidRPr="000C64C3">
        <w:rPr>
          <w:rFonts w:ascii="Arial" w:hAnsi="Arial" w:cs="Arial"/>
          <w:i/>
          <w:sz w:val="22"/>
          <w:szCs w:val="22"/>
        </w:rPr>
        <w:fldChar w:fldCharType="begin"/>
      </w:r>
      <w:r w:rsidRPr="000C64C3">
        <w:rPr>
          <w:rFonts w:ascii="Arial" w:hAnsi="Arial" w:cs="Arial"/>
          <w:i/>
          <w:sz w:val="22"/>
          <w:szCs w:val="22"/>
        </w:rPr>
        <w:instrText xml:space="preserve"> SEQ Observation \* ARABIC </w:instrText>
      </w:r>
      <w:r w:rsidRPr="000C64C3">
        <w:rPr>
          <w:rFonts w:ascii="Arial" w:hAnsi="Arial" w:cs="Arial"/>
          <w:i/>
          <w:sz w:val="22"/>
          <w:szCs w:val="22"/>
        </w:rPr>
        <w:fldChar w:fldCharType="separate"/>
      </w:r>
      <w:r w:rsidR="000C64C3">
        <w:rPr>
          <w:rFonts w:ascii="Arial" w:hAnsi="Arial" w:cs="Arial"/>
          <w:i/>
          <w:noProof/>
          <w:sz w:val="22"/>
          <w:szCs w:val="22"/>
        </w:rPr>
        <w:t>1</w:t>
      </w:r>
      <w:r w:rsidRPr="000C64C3">
        <w:rPr>
          <w:rFonts w:ascii="Arial" w:hAnsi="Arial" w:cs="Arial"/>
          <w:i/>
          <w:sz w:val="22"/>
          <w:szCs w:val="22"/>
        </w:rPr>
        <w:fldChar w:fldCharType="end"/>
      </w:r>
      <w:r w:rsidRPr="000C64C3">
        <w:rPr>
          <w:rFonts w:ascii="Arial" w:hAnsi="Arial" w:cs="Arial"/>
          <w:i/>
          <w:sz w:val="22"/>
          <w:szCs w:val="22"/>
        </w:rPr>
        <w:t>: Handover interruption time can be further reduced if UE can transmit PRACH toward target cell in advance</w:t>
      </w:r>
      <w:bookmarkEnd w:id="10"/>
    </w:p>
    <w:p w14:paraId="34333701" w14:textId="686E26E6" w:rsidR="00FA2F80" w:rsidRPr="000C64C3" w:rsidRDefault="004C54B7" w:rsidP="000C64C3">
      <w:pPr>
        <w:pStyle w:val="af3"/>
        <w:rPr>
          <w:rFonts w:ascii="Arial" w:hAnsi="Arial" w:cs="Arial" w:hint="eastAsia"/>
          <w:i/>
          <w:sz w:val="22"/>
          <w:szCs w:val="22"/>
        </w:rPr>
      </w:pPr>
      <w:bookmarkStart w:id="11" w:name="_Ref115383645"/>
      <w:bookmarkStart w:id="12" w:name="_Ref115436252"/>
      <w:r w:rsidRPr="000C64C3">
        <w:rPr>
          <w:rFonts w:ascii="Arial" w:hAnsi="Arial" w:cs="Arial"/>
          <w:i/>
          <w:sz w:val="22"/>
          <w:szCs w:val="22"/>
        </w:rPr>
        <w:t xml:space="preserve">Proposal </w:t>
      </w:r>
      <w:r w:rsidRPr="000C64C3">
        <w:rPr>
          <w:rFonts w:ascii="Arial" w:hAnsi="Arial" w:cs="Arial"/>
          <w:i/>
          <w:sz w:val="22"/>
          <w:szCs w:val="22"/>
        </w:rPr>
        <w:fldChar w:fldCharType="begin"/>
      </w:r>
      <w:r w:rsidRPr="000C64C3">
        <w:rPr>
          <w:rFonts w:ascii="Arial" w:hAnsi="Arial" w:cs="Arial"/>
          <w:i/>
          <w:sz w:val="22"/>
          <w:szCs w:val="22"/>
        </w:rPr>
        <w:instrText xml:space="preserve"> SEQ Proposal \* ARABIC </w:instrText>
      </w:r>
      <w:r w:rsidRPr="000C64C3">
        <w:rPr>
          <w:rFonts w:ascii="Arial" w:hAnsi="Arial" w:cs="Arial"/>
          <w:i/>
          <w:sz w:val="22"/>
          <w:szCs w:val="22"/>
        </w:rPr>
        <w:fldChar w:fldCharType="separate"/>
      </w:r>
      <w:r w:rsidR="000C64C3">
        <w:rPr>
          <w:rFonts w:ascii="Arial" w:hAnsi="Arial" w:cs="Arial"/>
          <w:i/>
          <w:noProof/>
          <w:sz w:val="22"/>
          <w:szCs w:val="22"/>
        </w:rPr>
        <w:t>1</w:t>
      </w:r>
      <w:r w:rsidRPr="000C64C3">
        <w:rPr>
          <w:rFonts w:ascii="Arial" w:hAnsi="Arial" w:cs="Arial"/>
          <w:i/>
          <w:sz w:val="22"/>
          <w:szCs w:val="22"/>
        </w:rPr>
        <w:fldChar w:fldCharType="end"/>
      </w:r>
      <w:bookmarkEnd w:id="11"/>
      <w:r w:rsidRPr="000C64C3">
        <w:rPr>
          <w:rFonts w:ascii="Arial" w:hAnsi="Arial" w:cs="Arial"/>
          <w:i/>
          <w:sz w:val="22"/>
          <w:szCs w:val="22"/>
        </w:rPr>
        <w:t xml:space="preserve">: </w:t>
      </w:r>
      <w:r w:rsidR="00EE2980" w:rsidRPr="00EE2980">
        <w:rPr>
          <w:rFonts w:ascii="Arial" w:hAnsi="Arial" w:cs="Arial"/>
          <w:i/>
          <w:sz w:val="22"/>
          <w:szCs w:val="22"/>
        </w:rPr>
        <w:t>RAN1 should study</w:t>
      </w:r>
      <w:r w:rsidRPr="000C64C3">
        <w:rPr>
          <w:rFonts w:ascii="Arial" w:hAnsi="Arial" w:cs="Arial"/>
          <w:i/>
          <w:sz w:val="22"/>
          <w:szCs w:val="22"/>
        </w:rPr>
        <w:t xml:space="preserve"> the necessity </w:t>
      </w:r>
      <w:r w:rsidR="00EE2980">
        <w:rPr>
          <w:rFonts w:ascii="Arial" w:hAnsi="Arial" w:cs="Arial"/>
          <w:i/>
          <w:sz w:val="22"/>
          <w:szCs w:val="22"/>
        </w:rPr>
        <w:t>for</w:t>
      </w:r>
      <w:r w:rsidRPr="000C64C3">
        <w:rPr>
          <w:rFonts w:ascii="Arial" w:hAnsi="Arial" w:cs="Arial"/>
          <w:i/>
          <w:sz w:val="22"/>
          <w:szCs w:val="22"/>
        </w:rPr>
        <w:t xml:space="preserve"> multiple TAs management</w:t>
      </w:r>
      <w:r w:rsidR="00EE2980">
        <w:rPr>
          <w:rFonts w:ascii="Arial" w:hAnsi="Arial" w:cs="Arial"/>
          <w:i/>
          <w:sz w:val="22"/>
          <w:szCs w:val="22"/>
        </w:rPr>
        <w:t xml:space="preserve"> to support </w:t>
      </w:r>
      <w:r w:rsidRPr="000C64C3">
        <w:rPr>
          <w:rFonts w:ascii="Arial" w:hAnsi="Arial" w:cs="Arial"/>
          <w:i/>
          <w:sz w:val="22"/>
          <w:szCs w:val="22"/>
        </w:rPr>
        <w:t>Rel-18 L1 L2 mobility</w:t>
      </w:r>
      <w:bookmarkEnd w:id="12"/>
    </w:p>
    <w:p w14:paraId="1E7A7398" w14:textId="77777777" w:rsidR="004E12E9" w:rsidRDefault="004E12E9" w:rsidP="0040469B">
      <w:pPr>
        <w:rPr>
          <w:rFonts w:ascii="Arial" w:hAnsi="Arial" w:cs="Arial"/>
          <w:sz w:val="20"/>
          <w:szCs w:val="20"/>
          <w:lang w:val="en-GB"/>
        </w:rPr>
      </w:pPr>
    </w:p>
    <w:p w14:paraId="6A92640D" w14:textId="3511ACBE" w:rsidR="0074287A" w:rsidRDefault="004C54B7" w:rsidP="0040469B">
      <w:pPr>
        <w:rPr>
          <w:rFonts w:ascii="Arial" w:hAnsi="Arial" w:cs="Arial"/>
          <w:sz w:val="20"/>
          <w:szCs w:val="20"/>
          <w:lang w:val="en-GB"/>
        </w:rPr>
      </w:pPr>
      <w:proofErr w:type="gramStart"/>
      <w:r>
        <w:rPr>
          <w:rFonts w:ascii="Arial" w:hAnsi="Arial" w:cs="Arial"/>
          <w:sz w:val="20"/>
          <w:szCs w:val="20"/>
          <w:lang w:val="en-GB"/>
        </w:rPr>
        <w:t>Assuming that</w:t>
      </w:r>
      <w:proofErr w:type="gramEnd"/>
      <w:r>
        <w:rPr>
          <w:rFonts w:ascii="Arial" w:hAnsi="Arial" w:cs="Arial"/>
          <w:sz w:val="20"/>
          <w:szCs w:val="20"/>
          <w:lang w:val="en-GB"/>
        </w:rPr>
        <w:t xml:space="preserve"> </w:t>
      </w:r>
      <w:r>
        <w:rPr>
          <w:rFonts w:ascii="Arial" w:hAnsi="Arial" w:cs="Arial"/>
          <w:sz w:val="20"/>
          <w:szCs w:val="20"/>
          <w:lang w:val="en-GB"/>
        </w:rPr>
        <w:fldChar w:fldCharType="begin"/>
      </w:r>
      <w:r>
        <w:rPr>
          <w:rFonts w:ascii="Arial" w:hAnsi="Arial" w:cs="Arial"/>
          <w:sz w:val="20"/>
          <w:szCs w:val="20"/>
          <w:lang w:val="en-GB"/>
        </w:rPr>
        <w:instrText xml:space="preserve"> REF _Ref115383645 \h </w:instrText>
      </w:r>
      <w:r>
        <w:rPr>
          <w:rFonts w:ascii="Arial" w:hAnsi="Arial" w:cs="Arial"/>
          <w:sz w:val="20"/>
          <w:szCs w:val="20"/>
          <w:lang w:val="en-GB"/>
        </w:rPr>
      </w:r>
      <w:r>
        <w:rPr>
          <w:rFonts w:ascii="Arial" w:hAnsi="Arial" w:cs="Arial"/>
          <w:sz w:val="20"/>
          <w:szCs w:val="20"/>
          <w:lang w:val="en-GB"/>
        </w:rPr>
        <w:instrText xml:space="preserve"> \* MERGEFORMAT </w:instrText>
      </w:r>
      <w:r>
        <w:rPr>
          <w:rFonts w:ascii="Arial" w:hAnsi="Arial" w:cs="Arial"/>
          <w:sz w:val="20"/>
          <w:szCs w:val="20"/>
          <w:lang w:val="en-GB"/>
        </w:rPr>
        <w:fldChar w:fldCharType="separate"/>
      </w:r>
      <w:r w:rsidR="000C64C3" w:rsidRPr="000C64C3">
        <w:rPr>
          <w:rFonts w:ascii="Arial" w:hAnsi="Arial" w:cs="Arial"/>
          <w:sz w:val="20"/>
          <w:szCs w:val="20"/>
          <w:lang w:val="en-GB"/>
        </w:rPr>
        <w:t>Proposal 1</w:t>
      </w:r>
      <w:r>
        <w:rPr>
          <w:rFonts w:ascii="Arial" w:hAnsi="Arial" w:cs="Arial"/>
          <w:sz w:val="20"/>
          <w:szCs w:val="20"/>
          <w:lang w:val="en-GB"/>
        </w:rPr>
        <w:fldChar w:fldCharType="end"/>
      </w:r>
      <w:r>
        <w:rPr>
          <w:rFonts w:ascii="Arial" w:hAnsi="Arial" w:cs="Arial"/>
          <w:sz w:val="20"/>
          <w:szCs w:val="20"/>
          <w:lang w:val="en-GB"/>
        </w:rPr>
        <w:t xml:space="preserve"> can be agreed</w:t>
      </w:r>
      <w:r w:rsidR="004E12E9" w:rsidRPr="004E12E9">
        <w:rPr>
          <w:rFonts w:ascii="Arial" w:hAnsi="Arial" w:cs="Arial"/>
          <w:sz w:val="20"/>
          <w:szCs w:val="20"/>
          <w:lang w:val="en-GB"/>
        </w:rPr>
        <w:t>,</w:t>
      </w:r>
      <w:r>
        <w:rPr>
          <w:rFonts w:ascii="Arial" w:hAnsi="Arial" w:cs="Arial"/>
          <w:sz w:val="20"/>
          <w:szCs w:val="20"/>
          <w:lang w:val="en-GB"/>
        </w:rPr>
        <w:t xml:space="preserve"> then </w:t>
      </w:r>
      <w:r w:rsidR="004E12E9" w:rsidRPr="004E12E9">
        <w:rPr>
          <w:rFonts w:ascii="Arial" w:hAnsi="Arial" w:cs="Arial"/>
          <w:sz w:val="20"/>
          <w:szCs w:val="20"/>
          <w:lang w:val="en-GB"/>
        </w:rPr>
        <w:t>what we need to discuss</w:t>
      </w:r>
      <w:r>
        <w:rPr>
          <w:rFonts w:ascii="Arial" w:hAnsi="Arial" w:cs="Arial"/>
          <w:sz w:val="20"/>
          <w:szCs w:val="20"/>
          <w:lang w:val="en-GB"/>
        </w:rPr>
        <w:t xml:space="preserve"> next </w:t>
      </w:r>
      <w:r w:rsidR="004E12E9" w:rsidRPr="004E12E9">
        <w:rPr>
          <w:rFonts w:ascii="Arial" w:hAnsi="Arial" w:cs="Arial"/>
          <w:sz w:val="20"/>
          <w:szCs w:val="20"/>
          <w:lang w:val="en-GB"/>
        </w:rPr>
        <w:t>is the target scenarios to be enhanced.</w:t>
      </w:r>
      <w:r>
        <w:rPr>
          <w:rFonts w:ascii="Arial" w:hAnsi="Arial" w:cs="Arial"/>
          <w:sz w:val="20"/>
          <w:szCs w:val="20"/>
          <w:lang w:val="en-GB"/>
        </w:rPr>
        <w:t xml:space="preserve"> Based on</w:t>
      </w:r>
      <w:r w:rsidRPr="004C54B7">
        <w:rPr>
          <w:rFonts w:ascii="Arial" w:hAnsi="Arial" w:cs="Arial"/>
          <w:sz w:val="20"/>
          <w:szCs w:val="20"/>
          <w:lang w:val="en-GB"/>
        </w:rPr>
        <w:t xml:space="preserve"> RAN2 conclusions</w:t>
      </w:r>
      <w:r>
        <w:rPr>
          <w:rFonts w:ascii="Arial" w:hAnsi="Arial" w:cs="Arial"/>
          <w:sz w:val="20"/>
          <w:szCs w:val="20"/>
          <w:lang w:val="en-GB"/>
        </w:rPr>
        <w:t xml:space="preserve">, </w:t>
      </w:r>
      <w:r w:rsidR="0015694D">
        <w:rPr>
          <w:rFonts w:ascii="Arial" w:hAnsi="Arial" w:cs="Arial"/>
          <w:sz w:val="20"/>
          <w:szCs w:val="20"/>
          <w:lang w:val="en-GB"/>
        </w:rPr>
        <w:t xml:space="preserve">we know </w:t>
      </w:r>
      <w:r w:rsidR="00127252">
        <w:rPr>
          <w:rFonts w:ascii="Arial" w:hAnsi="Arial" w:cs="Arial"/>
          <w:sz w:val="20"/>
          <w:szCs w:val="20"/>
          <w:lang w:val="en-GB"/>
        </w:rPr>
        <w:t xml:space="preserve">that </w:t>
      </w:r>
      <w:r w:rsidR="0015694D" w:rsidRPr="0015694D">
        <w:rPr>
          <w:rFonts w:ascii="Arial" w:hAnsi="Arial" w:cs="Arial"/>
          <w:sz w:val="20"/>
          <w:szCs w:val="20"/>
          <w:lang w:val="en-GB"/>
        </w:rPr>
        <w:t>ICBM will be considered as one of the cases supported for L1/L2-based inter-cell mobility</w:t>
      </w:r>
      <w:r>
        <w:rPr>
          <w:rFonts w:ascii="Arial" w:hAnsi="Arial" w:cs="Arial"/>
          <w:sz w:val="20"/>
          <w:szCs w:val="20"/>
          <w:lang w:val="en-GB"/>
        </w:rPr>
        <w:t xml:space="preserve">. </w:t>
      </w:r>
      <w:r w:rsidR="00F83ADA">
        <w:rPr>
          <w:rFonts w:ascii="Arial" w:hAnsi="Arial" w:cs="Arial"/>
          <w:sz w:val="20"/>
          <w:szCs w:val="20"/>
          <w:lang w:val="en-GB"/>
        </w:rPr>
        <w:t xml:space="preserve">As shown in </w:t>
      </w:r>
      <w:r w:rsidR="00F83ADA">
        <w:rPr>
          <w:rFonts w:ascii="Arial" w:hAnsi="Arial" w:cs="Arial"/>
          <w:sz w:val="20"/>
          <w:szCs w:val="20"/>
          <w:lang w:val="en-GB"/>
        </w:rPr>
        <w:fldChar w:fldCharType="begin"/>
      </w:r>
      <w:r w:rsidR="00F83ADA">
        <w:rPr>
          <w:rFonts w:ascii="Arial" w:hAnsi="Arial" w:cs="Arial"/>
          <w:sz w:val="20"/>
          <w:szCs w:val="20"/>
          <w:lang w:val="en-GB"/>
        </w:rPr>
        <w:instrText xml:space="preserve"> REF _Ref115362039 \h </w:instrText>
      </w:r>
      <w:r w:rsidR="00F83ADA">
        <w:rPr>
          <w:rFonts w:ascii="Arial" w:hAnsi="Arial" w:cs="Arial"/>
          <w:sz w:val="20"/>
          <w:szCs w:val="20"/>
          <w:lang w:val="en-GB"/>
        </w:rPr>
      </w:r>
      <w:r w:rsidR="00F83ADA">
        <w:rPr>
          <w:rFonts w:ascii="Arial" w:hAnsi="Arial" w:cs="Arial"/>
          <w:sz w:val="20"/>
          <w:szCs w:val="20"/>
          <w:lang w:val="en-GB"/>
        </w:rPr>
        <w:instrText xml:space="preserve"> \* MERGEFORMAT </w:instrText>
      </w:r>
      <w:r w:rsidR="00F83ADA">
        <w:rPr>
          <w:rFonts w:ascii="Arial" w:hAnsi="Arial" w:cs="Arial"/>
          <w:sz w:val="20"/>
          <w:szCs w:val="20"/>
          <w:lang w:val="en-GB"/>
        </w:rPr>
        <w:fldChar w:fldCharType="separate"/>
      </w:r>
      <w:r w:rsidR="000C64C3" w:rsidRPr="000C64C3">
        <w:rPr>
          <w:rFonts w:ascii="Arial" w:hAnsi="Arial" w:cs="Arial"/>
          <w:sz w:val="20"/>
          <w:szCs w:val="20"/>
          <w:lang w:val="en-GB"/>
        </w:rPr>
        <w:t xml:space="preserve">Figure </w:t>
      </w:r>
      <w:r w:rsidR="000C64C3" w:rsidRPr="000C64C3">
        <w:rPr>
          <w:rFonts w:ascii="Arial" w:hAnsi="Arial" w:cs="Arial"/>
          <w:sz w:val="20"/>
          <w:szCs w:val="20"/>
          <w:lang w:val="en-GB"/>
        </w:rPr>
        <w:t>2</w:t>
      </w:r>
      <w:r w:rsidR="00F83ADA">
        <w:rPr>
          <w:rFonts w:ascii="Arial" w:hAnsi="Arial" w:cs="Arial"/>
          <w:sz w:val="20"/>
          <w:szCs w:val="20"/>
          <w:lang w:val="en-GB"/>
        </w:rPr>
        <w:fldChar w:fldCharType="end"/>
      </w:r>
      <w:r w:rsidR="00EC2C9A">
        <w:rPr>
          <w:rFonts w:ascii="Arial" w:hAnsi="Arial" w:cs="Arial"/>
          <w:sz w:val="20"/>
          <w:szCs w:val="20"/>
          <w:lang w:val="en-GB"/>
        </w:rPr>
        <w:t xml:space="preserve"> (a)</w:t>
      </w:r>
      <w:r w:rsidR="00F83ADA">
        <w:rPr>
          <w:rFonts w:ascii="Arial" w:hAnsi="Arial" w:cs="Arial"/>
          <w:sz w:val="20"/>
          <w:szCs w:val="20"/>
          <w:lang w:val="en-GB"/>
        </w:rPr>
        <w:t xml:space="preserve">, Rel-17 ICBM applies the unified TCI framework, UE switches to a non-serving beam which is indicated in the TCI state. </w:t>
      </w:r>
      <w:r w:rsidR="00131C8F">
        <w:rPr>
          <w:rFonts w:ascii="Arial" w:hAnsi="Arial" w:cs="Arial" w:hint="eastAsia"/>
          <w:sz w:val="20"/>
          <w:szCs w:val="20"/>
          <w:lang w:val="en-GB"/>
        </w:rPr>
        <w:t>C</w:t>
      </w:r>
      <w:r w:rsidR="00131C8F">
        <w:rPr>
          <w:rFonts w:ascii="Arial" w:hAnsi="Arial" w:cs="Arial"/>
          <w:sz w:val="20"/>
          <w:szCs w:val="20"/>
          <w:lang w:val="en-GB"/>
        </w:rPr>
        <w:t>urrently, RAN4 assume</w:t>
      </w:r>
      <w:r w:rsidR="004641CB">
        <w:rPr>
          <w:rFonts w:ascii="Arial" w:hAnsi="Arial" w:cs="Arial"/>
          <w:sz w:val="20"/>
          <w:szCs w:val="20"/>
          <w:lang w:val="en-GB"/>
        </w:rPr>
        <w:t>s</w:t>
      </w:r>
      <w:r w:rsidR="00131C8F">
        <w:rPr>
          <w:rFonts w:ascii="Arial" w:hAnsi="Arial" w:cs="Arial"/>
          <w:sz w:val="20"/>
          <w:szCs w:val="20"/>
          <w:lang w:val="en-GB"/>
        </w:rPr>
        <w:t xml:space="preserve"> </w:t>
      </w:r>
      <w:r w:rsidR="00B81861">
        <w:rPr>
          <w:rFonts w:ascii="Arial" w:hAnsi="Arial" w:cs="Arial"/>
          <w:sz w:val="20"/>
          <w:szCs w:val="20"/>
          <w:lang w:val="en-GB"/>
        </w:rPr>
        <w:t xml:space="preserve">that </w:t>
      </w:r>
      <w:r w:rsidR="004641CB">
        <w:rPr>
          <w:rFonts w:ascii="Arial" w:hAnsi="Arial" w:cs="Arial"/>
          <w:sz w:val="20"/>
          <w:szCs w:val="20"/>
          <w:lang w:val="en-GB"/>
        </w:rPr>
        <w:t xml:space="preserve">non-serving cell </w:t>
      </w:r>
      <w:r w:rsidR="00131C8F">
        <w:rPr>
          <w:rFonts w:ascii="Arial" w:hAnsi="Arial" w:cs="Arial"/>
          <w:sz w:val="20"/>
          <w:szCs w:val="20"/>
          <w:lang w:val="en-GB"/>
        </w:rPr>
        <w:t xml:space="preserve">L1 measurement </w:t>
      </w:r>
      <w:r>
        <w:rPr>
          <w:rFonts w:ascii="Arial" w:hAnsi="Arial" w:cs="Arial"/>
          <w:sz w:val="20"/>
          <w:szCs w:val="20"/>
          <w:lang w:val="en-GB"/>
        </w:rPr>
        <w:t xml:space="preserve">will </w:t>
      </w:r>
      <w:r w:rsidR="00B81861">
        <w:rPr>
          <w:rFonts w:ascii="Arial" w:hAnsi="Arial" w:cs="Arial"/>
          <w:sz w:val="20"/>
          <w:szCs w:val="20"/>
          <w:lang w:val="en-GB"/>
        </w:rPr>
        <w:t xml:space="preserve">only </w:t>
      </w:r>
      <w:r w:rsidR="00F83ADA">
        <w:rPr>
          <w:rFonts w:ascii="Arial" w:hAnsi="Arial" w:cs="Arial"/>
          <w:sz w:val="20"/>
          <w:szCs w:val="20"/>
          <w:lang w:val="en-GB"/>
        </w:rPr>
        <w:t xml:space="preserve">be </w:t>
      </w:r>
      <w:r w:rsidR="00B81861">
        <w:rPr>
          <w:rFonts w:ascii="Arial" w:hAnsi="Arial" w:cs="Arial"/>
          <w:sz w:val="20"/>
          <w:szCs w:val="20"/>
          <w:lang w:val="en-GB"/>
        </w:rPr>
        <w:t>perform</w:t>
      </w:r>
      <w:r>
        <w:rPr>
          <w:rFonts w:ascii="Arial" w:hAnsi="Arial" w:cs="Arial"/>
          <w:sz w:val="20"/>
          <w:szCs w:val="20"/>
          <w:lang w:val="en-GB"/>
        </w:rPr>
        <w:t>ed</w:t>
      </w:r>
      <w:r w:rsidR="00B81861">
        <w:rPr>
          <w:rFonts w:ascii="Arial" w:hAnsi="Arial" w:cs="Arial"/>
          <w:sz w:val="20"/>
          <w:szCs w:val="20"/>
          <w:lang w:val="en-GB"/>
        </w:rPr>
        <w:t xml:space="preserve"> on </w:t>
      </w:r>
      <w:r w:rsidR="00924F98">
        <w:rPr>
          <w:rFonts w:ascii="Arial" w:hAnsi="Arial" w:cs="Arial"/>
          <w:sz w:val="20"/>
          <w:szCs w:val="20"/>
          <w:lang w:val="en-GB"/>
        </w:rPr>
        <w:t xml:space="preserve">the </w:t>
      </w:r>
      <w:r w:rsidR="004641CB">
        <w:rPr>
          <w:rFonts w:ascii="Arial" w:hAnsi="Arial" w:cs="Arial"/>
          <w:sz w:val="20"/>
          <w:szCs w:val="20"/>
          <w:lang w:val="en-GB"/>
        </w:rPr>
        <w:t xml:space="preserve">known cell, i.e., </w:t>
      </w:r>
      <w:r w:rsidR="00DB69F1">
        <w:rPr>
          <w:rFonts w:ascii="Arial" w:hAnsi="Arial" w:cs="Arial"/>
          <w:sz w:val="20"/>
          <w:szCs w:val="20"/>
          <w:lang w:val="en-GB"/>
        </w:rPr>
        <w:t xml:space="preserve">the cell that </w:t>
      </w:r>
      <w:r w:rsidR="004641CB">
        <w:rPr>
          <w:rFonts w:ascii="Arial" w:hAnsi="Arial" w:cs="Arial"/>
          <w:sz w:val="20"/>
          <w:szCs w:val="20"/>
          <w:lang w:val="en-GB"/>
        </w:rPr>
        <w:t>L3 measurement has already</w:t>
      </w:r>
      <w:r>
        <w:rPr>
          <w:rFonts w:ascii="Arial" w:hAnsi="Arial" w:cs="Arial"/>
          <w:sz w:val="20"/>
          <w:szCs w:val="20"/>
          <w:lang w:val="en-GB"/>
        </w:rPr>
        <w:t xml:space="preserve"> been</w:t>
      </w:r>
      <w:r w:rsidR="004641CB">
        <w:rPr>
          <w:rFonts w:ascii="Arial" w:hAnsi="Arial" w:cs="Arial"/>
          <w:sz w:val="20"/>
          <w:szCs w:val="20"/>
          <w:lang w:val="en-GB"/>
        </w:rPr>
        <w:t xml:space="preserve"> done. </w:t>
      </w:r>
      <w:r w:rsidR="00924F98">
        <w:rPr>
          <w:rFonts w:ascii="Arial" w:hAnsi="Arial" w:cs="Arial" w:hint="eastAsia"/>
          <w:sz w:val="20"/>
          <w:szCs w:val="20"/>
          <w:lang w:val="en-GB"/>
        </w:rPr>
        <w:t>I</w:t>
      </w:r>
      <w:r w:rsidR="00924F98">
        <w:rPr>
          <w:rFonts w:ascii="Arial" w:hAnsi="Arial" w:cs="Arial"/>
          <w:sz w:val="20"/>
          <w:szCs w:val="20"/>
          <w:lang w:val="en-GB"/>
        </w:rPr>
        <w:t>n the meanwhile,</w:t>
      </w:r>
      <w:r w:rsidR="00924F98" w:rsidRPr="00924F98">
        <w:rPr>
          <w:rFonts w:ascii="Arial" w:hAnsi="Arial" w:cs="Arial"/>
          <w:sz w:val="20"/>
          <w:szCs w:val="20"/>
          <w:lang w:val="en-GB"/>
        </w:rPr>
        <w:t xml:space="preserve"> DL reception time difference of SSBs/CSI RS between serving cell and</w:t>
      </w:r>
      <w:r w:rsidR="00924F98">
        <w:rPr>
          <w:rFonts w:ascii="Arial" w:hAnsi="Arial" w:cs="Arial"/>
          <w:sz w:val="20"/>
          <w:szCs w:val="20"/>
          <w:lang w:val="en-GB"/>
        </w:rPr>
        <w:t xml:space="preserve"> non-serving cell</w:t>
      </w:r>
      <w:r w:rsidR="00924F98" w:rsidRPr="00924F98">
        <w:rPr>
          <w:rFonts w:ascii="Arial" w:hAnsi="Arial" w:cs="Arial"/>
          <w:sz w:val="20"/>
          <w:szCs w:val="20"/>
          <w:lang w:val="en-GB"/>
        </w:rPr>
        <w:t xml:space="preserve"> is within </w:t>
      </w:r>
      <w:r w:rsidR="003E6A3A">
        <w:rPr>
          <w:rFonts w:ascii="Arial" w:hAnsi="Arial" w:cs="Arial"/>
          <w:sz w:val="20"/>
          <w:szCs w:val="20"/>
          <w:lang w:val="en-GB"/>
        </w:rPr>
        <w:t xml:space="preserve">one </w:t>
      </w:r>
      <w:r w:rsidR="00924F98" w:rsidRPr="00924F98">
        <w:rPr>
          <w:rFonts w:ascii="Arial" w:hAnsi="Arial" w:cs="Arial"/>
          <w:sz w:val="20"/>
          <w:szCs w:val="20"/>
          <w:lang w:val="en-GB"/>
        </w:rPr>
        <w:t>CP duration</w:t>
      </w:r>
      <w:r w:rsidR="0015297F">
        <w:rPr>
          <w:rFonts w:ascii="Arial" w:hAnsi="Arial" w:cs="Arial"/>
          <w:sz w:val="20"/>
          <w:szCs w:val="20"/>
          <w:lang w:val="en-GB"/>
        </w:rPr>
        <w:t>.</w:t>
      </w:r>
      <w:r w:rsidR="00A121C8">
        <w:rPr>
          <w:rFonts w:ascii="Arial" w:hAnsi="Arial" w:cs="Arial"/>
          <w:sz w:val="20"/>
          <w:szCs w:val="20"/>
          <w:lang w:val="en-GB"/>
        </w:rPr>
        <w:t xml:space="preserve"> </w:t>
      </w:r>
      <w:r w:rsidR="00F83ADA">
        <w:rPr>
          <w:rFonts w:ascii="Arial" w:hAnsi="Arial" w:cs="Arial"/>
          <w:sz w:val="20"/>
          <w:szCs w:val="20"/>
          <w:lang w:val="en-GB"/>
        </w:rPr>
        <w:t xml:space="preserve">It means that the timing difference, </w:t>
      </w:r>
      <w:proofErr w:type="gramStart"/>
      <w:r w:rsidR="00EC2C9A">
        <w:rPr>
          <w:rFonts w:ascii="Arial" w:hAnsi="Arial" w:cs="Arial"/>
          <w:sz w:val="20"/>
          <w:szCs w:val="20"/>
          <w:lang w:val="en-GB"/>
        </w:rPr>
        <w:t>i.e.</w:t>
      </w:r>
      <w:proofErr w:type="gramEnd"/>
      <w:r w:rsidR="00F83ADA">
        <w:rPr>
          <w:rFonts w:ascii="Arial" w:hAnsi="Arial" w:cs="Arial"/>
          <w:sz w:val="20"/>
          <w:szCs w:val="20"/>
          <w:lang w:val="en-GB"/>
        </w:rPr>
        <w:t xml:space="preserve"> clock err</w:t>
      </w:r>
      <w:r w:rsidR="00EC2C9A">
        <w:rPr>
          <w:rFonts w:ascii="Arial" w:hAnsi="Arial" w:cs="Arial"/>
          <w:sz w:val="20"/>
          <w:szCs w:val="20"/>
          <w:lang w:val="en-GB"/>
        </w:rPr>
        <w:t>o</w:t>
      </w:r>
      <w:r w:rsidR="00F83ADA">
        <w:rPr>
          <w:rFonts w:ascii="Arial" w:hAnsi="Arial" w:cs="Arial"/>
          <w:sz w:val="20"/>
          <w:szCs w:val="20"/>
          <w:lang w:val="en-GB"/>
        </w:rPr>
        <w:t xml:space="preserve">r, between cells is relatively small. </w:t>
      </w:r>
      <w:r w:rsidR="00374850" w:rsidRPr="00374850">
        <w:rPr>
          <w:rFonts w:ascii="Arial" w:hAnsi="Arial" w:cs="Arial"/>
          <w:sz w:val="20"/>
          <w:szCs w:val="20"/>
          <w:lang w:val="en-GB"/>
        </w:rPr>
        <w:t>Although this is not a typical case of inter-cell mobility, the benefit is that</w:t>
      </w:r>
      <w:r w:rsidR="00260296" w:rsidRPr="00260296">
        <w:rPr>
          <w:rFonts w:ascii="Arial" w:hAnsi="Arial" w:cs="Arial"/>
          <w:sz w:val="20"/>
          <w:szCs w:val="20"/>
          <w:lang w:val="en-GB"/>
        </w:rPr>
        <w:t xml:space="preserve"> we can </w:t>
      </w:r>
      <w:r w:rsidR="00260296">
        <w:rPr>
          <w:rFonts w:ascii="Arial" w:hAnsi="Arial" w:cs="Arial"/>
          <w:sz w:val="20"/>
          <w:szCs w:val="20"/>
          <w:lang w:val="en-GB"/>
        </w:rPr>
        <w:t>leverage</w:t>
      </w:r>
      <w:r w:rsidR="00260296" w:rsidRPr="00260296">
        <w:rPr>
          <w:rFonts w:ascii="Arial" w:hAnsi="Arial" w:cs="Arial"/>
          <w:sz w:val="20"/>
          <w:szCs w:val="20"/>
          <w:lang w:val="en-GB"/>
        </w:rPr>
        <w:t xml:space="preserve"> a unified TCI framework to </w:t>
      </w:r>
      <w:r w:rsidR="00260296">
        <w:rPr>
          <w:rFonts w:ascii="Arial" w:hAnsi="Arial" w:cs="Arial"/>
          <w:sz w:val="20"/>
          <w:szCs w:val="20"/>
          <w:lang w:val="en-GB"/>
        </w:rPr>
        <w:t xml:space="preserve">specify the </w:t>
      </w:r>
      <w:r w:rsidR="00D50166">
        <w:rPr>
          <w:rFonts w:ascii="Arial" w:hAnsi="Arial" w:cs="Arial"/>
          <w:sz w:val="20"/>
          <w:szCs w:val="20"/>
          <w:lang w:val="en-GB"/>
        </w:rPr>
        <w:t>corresponding spec.</w:t>
      </w:r>
      <w:r w:rsidR="00260296" w:rsidRPr="00260296">
        <w:rPr>
          <w:rFonts w:ascii="Arial" w:hAnsi="Arial" w:cs="Arial"/>
          <w:sz w:val="20"/>
          <w:szCs w:val="20"/>
          <w:lang w:val="en-GB"/>
        </w:rPr>
        <w:t xml:space="preserve"> </w:t>
      </w:r>
      <w:r w:rsidR="00D50166" w:rsidRPr="00D50166">
        <w:rPr>
          <w:rFonts w:ascii="Arial" w:hAnsi="Arial" w:cs="Arial"/>
          <w:sz w:val="20"/>
          <w:szCs w:val="20"/>
          <w:lang w:val="en-GB"/>
        </w:rPr>
        <w:t>In RAN1#110, two TAGs per serving cell is agreed for MTRP</w:t>
      </w:r>
      <w:r w:rsidR="00374850">
        <w:rPr>
          <w:rFonts w:ascii="Arial" w:hAnsi="Arial" w:cs="Arial"/>
          <w:sz w:val="20"/>
          <w:szCs w:val="20"/>
          <w:lang w:val="en-GB"/>
        </w:rPr>
        <w:t xml:space="preserve"> </w:t>
      </w:r>
      <w:r w:rsidR="00374850">
        <w:rPr>
          <w:rFonts w:ascii="Arial" w:hAnsi="Arial" w:cs="Arial"/>
          <w:sz w:val="20"/>
          <w:szCs w:val="20"/>
          <w:lang w:val="en-GB"/>
        </w:rPr>
        <w:fldChar w:fldCharType="begin"/>
      </w:r>
      <w:r w:rsidR="00374850">
        <w:rPr>
          <w:rFonts w:ascii="Arial" w:hAnsi="Arial" w:cs="Arial"/>
          <w:sz w:val="20"/>
          <w:szCs w:val="20"/>
          <w:lang w:val="en-GB"/>
        </w:rPr>
        <w:instrText xml:space="preserve"> REF _Ref115359201 \r \h </w:instrText>
      </w:r>
      <w:r w:rsidR="00374850">
        <w:rPr>
          <w:rFonts w:ascii="Arial" w:hAnsi="Arial" w:cs="Arial"/>
          <w:sz w:val="20"/>
          <w:szCs w:val="20"/>
          <w:lang w:val="en-GB"/>
        </w:rPr>
      </w:r>
      <w:r w:rsidR="00374850">
        <w:rPr>
          <w:rFonts w:ascii="Arial" w:hAnsi="Arial" w:cs="Arial"/>
          <w:sz w:val="20"/>
          <w:szCs w:val="20"/>
          <w:lang w:val="en-GB"/>
        </w:rPr>
        <w:fldChar w:fldCharType="separate"/>
      </w:r>
      <w:r w:rsidR="000C64C3">
        <w:rPr>
          <w:rFonts w:ascii="Arial" w:hAnsi="Arial" w:cs="Arial"/>
          <w:sz w:val="20"/>
          <w:szCs w:val="20"/>
          <w:lang w:val="en-GB"/>
        </w:rPr>
        <w:t>[3]</w:t>
      </w:r>
      <w:r w:rsidR="00374850">
        <w:rPr>
          <w:rFonts w:ascii="Arial" w:hAnsi="Arial" w:cs="Arial"/>
          <w:sz w:val="20"/>
          <w:szCs w:val="20"/>
          <w:lang w:val="en-GB"/>
        </w:rPr>
        <w:fldChar w:fldCharType="end"/>
      </w:r>
      <w:r w:rsidR="00D50166" w:rsidRPr="00D50166">
        <w:rPr>
          <w:rFonts w:ascii="Arial" w:hAnsi="Arial" w:cs="Arial"/>
          <w:sz w:val="20"/>
          <w:szCs w:val="20"/>
          <w:lang w:val="en-GB"/>
        </w:rPr>
        <w:t>, which can be reused/extended for ICBM</w:t>
      </w:r>
      <w:r w:rsidR="00D50166">
        <w:rPr>
          <w:rFonts w:ascii="Arial" w:hAnsi="Arial" w:cs="Arial"/>
          <w:sz w:val="20"/>
          <w:szCs w:val="20"/>
          <w:lang w:val="en-GB"/>
        </w:rPr>
        <w:t>.</w:t>
      </w:r>
      <w:r w:rsidR="00561D9E">
        <w:rPr>
          <w:rFonts w:ascii="Arial" w:hAnsi="Arial" w:cs="Arial"/>
          <w:sz w:val="20"/>
          <w:szCs w:val="20"/>
          <w:lang w:val="en-GB"/>
        </w:rPr>
        <w:t xml:space="preserve"> </w:t>
      </w:r>
      <w:r w:rsidR="0097778B">
        <w:rPr>
          <w:rFonts w:ascii="Arial" w:hAnsi="Arial" w:cs="Arial"/>
          <w:sz w:val="20"/>
          <w:szCs w:val="20"/>
          <w:lang w:val="en-GB"/>
        </w:rPr>
        <w:t>Considering that RAN2 are now</w:t>
      </w:r>
      <w:r w:rsidR="00057157">
        <w:rPr>
          <w:rFonts w:ascii="Arial" w:hAnsi="Arial" w:cs="Arial"/>
          <w:sz w:val="20"/>
          <w:szCs w:val="20"/>
          <w:lang w:val="en-GB"/>
        </w:rPr>
        <w:t xml:space="preserve"> still</w:t>
      </w:r>
      <w:r w:rsidR="0097778B">
        <w:rPr>
          <w:rFonts w:ascii="Arial" w:hAnsi="Arial" w:cs="Arial"/>
          <w:sz w:val="20"/>
          <w:szCs w:val="20"/>
          <w:lang w:val="en-GB"/>
        </w:rPr>
        <w:t xml:space="preserve"> discussing whether to support </w:t>
      </w:r>
      <w:proofErr w:type="spellStart"/>
      <w:r w:rsidR="0097778B">
        <w:rPr>
          <w:rFonts w:ascii="Arial" w:hAnsi="Arial" w:cs="Arial"/>
          <w:sz w:val="20"/>
          <w:szCs w:val="20"/>
          <w:lang w:val="en-GB"/>
        </w:rPr>
        <w:t>PCell</w:t>
      </w:r>
      <w:proofErr w:type="spellEnd"/>
      <w:r w:rsidR="0097778B">
        <w:rPr>
          <w:rFonts w:ascii="Arial" w:hAnsi="Arial" w:cs="Arial"/>
          <w:sz w:val="20"/>
          <w:szCs w:val="20"/>
          <w:lang w:val="en-GB"/>
        </w:rPr>
        <w:t xml:space="preserve"> – </w:t>
      </w:r>
      <w:proofErr w:type="spellStart"/>
      <w:r w:rsidR="0097778B">
        <w:rPr>
          <w:rFonts w:ascii="Arial" w:hAnsi="Arial" w:cs="Arial" w:hint="eastAsia"/>
          <w:sz w:val="20"/>
          <w:szCs w:val="20"/>
          <w:lang w:val="en-GB"/>
        </w:rPr>
        <w:t>S</w:t>
      </w:r>
      <w:r w:rsidR="0097778B">
        <w:rPr>
          <w:rFonts w:ascii="Arial" w:hAnsi="Arial" w:cs="Arial"/>
          <w:sz w:val="20"/>
          <w:szCs w:val="20"/>
          <w:lang w:val="en-GB"/>
        </w:rPr>
        <w:t>Cell</w:t>
      </w:r>
      <w:proofErr w:type="spellEnd"/>
      <w:r w:rsidR="0097778B">
        <w:rPr>
          <w:rFonts w:ascii="Arial" w:hAnsi="Arial" w:cs="Arial"/>
          <w:sz w:val="20"/>
          <w:szCs w:val="20"/>
          <w:lang w:val="en-GB"/>
        </w:rPr>
        <w:t xml:space="preserve"> switching, we can focus on PCC in current stage</w:t>
      </w:r>
    </w:p>
    <w:p w14:paraId="2E80C1F5" w14:textId="2A4E625D" w:rsidR="00EC6B4E" w:rsidRDefault="0074287A" w:rsidP="000C64C3">
      <w:pPr>
        <w:pStyle w:val="af3"/>
        <w:rPr>
          <w:rFonts w:ascii="Arial" w:hAnsi="Arial" w:cs="Arial"/>
          <w:i/>
          <w:sz w:val="22"/>
          <w:szCs w:val="22"/>
        </w:rPr>
      </w:pPr>
      <w:bookmarkStart w:id="13" w:name="_Ref115436254"/>
      <w:r w:rsidRPr="000C64C3">
        <w:rPr>
          <w:rFonts w:ascii="Arial" w:hAnsi="Arial" w:cs="Arial"/>
          <w:i/>
          <w:sz w:val="22"/>
          <w:szCs w:val="22"/>
        </w:rPr>
        <w:t xml:space="preserve">Proposal </w:t>
      </w:r>
      <w:r w:rsidRPr="000C64C3">
        <w:rPr>
          <w:rFonts w:ascii="Arial" w:hAnsi="Arial" w:cs="Arial"/>
          <w:i/>
          <w:sz w:val="22"/>
          <w:szCs w:val="22"/>
        </w:rPr>
        <w:fldChar w:fldCharType="begin"/>
      </w:r>
      <w:r w:rsidRPr="000C64C3">
        <w:rPr>
          <w:rFonts w:ascii="Arial" w:hAnsi="Arial" w:cs="Arial"/>
          <w:i/>
          <w:sz w:val="22"/>
          <w:szCs w:val="22"/>
        </w:rPr>
        <w:instrText xml:space="preserve"> SEQ Proposal \* ARABIC </w:instrText>
      </w:r>
      <w:r w:rsidRPr="000C64C3">
        <w:rPr>
          <w:rFonts w:ascii="Arial" w:hAnsi="Arial" w:cs="Arial"/>
          <w:i/>
          <w:sz w:val="22"/>
          <w:szCs w:val="22"/>
        </w:rPr>
        <w:fldChar w:fldCharType="separate"/>
      </w:r>
      <w:r w:rsidR="000C64C3">
        <w:rPr>
          <w:rFonts w:ascii="Arial" w:hAnsi="Arial" w:cs="Arial"/>
          <w:i/>
          <w:noProof/>
          <w:sz w:val="22"/>
          <w:szCs w:val="22"/>
        </w:rPr>
        <w:t>2</w:t>
      </w:r>
      <w:r w:rsidRPr="000C64C3">
        <w:rPr>
          <w:rFonts w:ascii="Arial" w:hAnsi="Arial" w:cs="Arial"/>
          <w:i/>
          <w:sz w:val="22"/>
          <w:szCs w:val="22"/>
        </w:rPr>
        <w:fldChar w:fldCharType="end"/>
      </w:r>
      <w:r w:rsidRPr="000C64C3">
        <w:rPr>
          <w:rFonts w:ascii="Arial" w:hAnsi="Arial" w:cs="Arial" w:hint="eastAsia"/>
          <w:i/>
          <w:sz w:val="22"/>
          <w:szCs w:val="22"/>
        </w:rPr>
        <w:t xml:space="preserve">: </w:t>
      </w:r>
      <w:r w:rsidRPr="000C64C3">
        <w:rPr>
          <w:rFonts w:ascii="Arial" w:hAnsi="Arial" w:cs="Arial"/>
          <w:i/>
          <w:sz w:val="22"/>
          <w:szCs w:val="22"/>
        </w:rPr>
        <w:t xml:space="preserve">For ICBM case, </w:t>
      </w:r>
      <w:r w:rsidR="008D544F">
        <w:rPr>
          <w:rFonts w:ascii="Arial" w:hAnsi="Arial" w:cs="Arial"/>
          <w:i/>
          <w:sz w:val="22"/>
          <w:szCs w:val="22"/>
        </w:rPr>
        <w:t xml:space="preserve">study the possibility that </w:t>
      </w:r>
      <w:r w:rsidR="00DB69F1">
        <w:rPr>
          <w:rFonts w:ascii="Arial" w:hAnsi="Arial" w:cs="Arial"/>
          <w:i/>
          <w:sz w:val="22"/>
          <w:szCs w:val="22"/>
        </w:rPr>
        <w:t xml:space="preserve">UE maintains </w:t>
      </w:r>
      <w:r w:rsidR="00DB69F1" w:rsidRPr="000C64C3">
        <w:rPr>
          <w:rFonts w:ascii="Arial" w:hAnsi="Arial" w:cs="Arial"/>
          <w:i/>
          <w:sz w:val="22"/>
          <w:szCs w:val="22"/>
        </w:rPr>
        <w:t>2 TA</w:t>
      </w:r>
      <w:r w:rsidR="00DB69F1">
        <w:rPr>
          <w:rFonts w:ascii="Arial" w:hAnsi="Arial" w:cs="Arial"/>
          <w:i/>
          <w:sz w:val="22"/>
          <w:szCs w:val="22"/>
        </w:rPr>
        <w:t>Gs</w:t>
      </w:r>
      <w:r w:rsidR="00DB69F1" w:rsidRPr="000C64C3">
        <w:rPr>
          <w:rFonts w:ascii="Arial" w:hAnsi="Arial" w:cs="Arial"/>
          <w:i/>
          <w:sz w:val="22"/>
          <w:szCs w:val="22"/>
        </w:rPr>
        <w:t xml:space="preserve"> per </w:t>
      </w:r>
      <w:r w:rsidR="006D6EF0">
        <w:rPr>
          <w:rFonts w:ascii="Arial" w:hAnsi="Arial" w:cs="Arial"/>
          <w:i/>
          <w:sz w:val="22"/>
          <w:szCs w:val="22"/>
        </w:rPr>
        <w:t>PCC</w:t>
      </w:r>
      <w:r w:rsidR="00A0521E">
        <w:rPr>
          <w:rFonts w:ascii="Arial" w:hAnsi="Arial" w:cs="Arial"/>
          <w:i/>
          <w:sz w:val="22"/>
          <w:szCs w:val="22"/>
        </w:rPr>
        <w:t xml:space="preserve"> </w:t>
      </w:r>
      <w:r w:rsidR="0097778B">
        <w:rPr>
          <w:rFonts w:ascii="Arial" w:hAnsi="Arial" w:cs="Arial"/>
          <w:i/>
          <w:sz w:val="22"/>
          <w:szCs w:val="22"/>
        </w:rPr>
        <w:t>to reduce the handover interruption, w</w:t>
      </w:r>
      <w:r w:rsidR="0097778B" w:rsidRPr="00BD0B6F">
        <w:rPr>
          <w:rFonts w:ascii="Arial" w:hAnsi="Arial" w:cs="Arial"/>
          <w:i/>
          <w:sz w:val="22"/>
          <w:szCs w:val="22"/>
        </w:rPr>
        <w:t>hether UE needs to maintain 2 TAGs for each SCC depends on RAN2 conclusions</w:t>
      </w:r>
      <w:bookmarkEnd w:id="13"/>
    </w:p>
    <w:p w14:paraId="528B2B4D" w14:textId="77777777" w:rsidR="0097778B" w:rsidRPr="000C64C3" w:rsidRDefault="0097778B" w:rsidP="000C64C3">
      <w:pPr>
        <w:rPr>
          <w:rFonts w:hint="eastAsia"/>
        </w:rPr>
      </w:pPr>
    </w:p>
    <w:p w14:paraId="787ACA7E" w14:textId="28C81BC8" w:rsidR="008A1FB2" w:rsidRDefault="00EC2C9A" w:rsidP="0040469B">
      <w:pPr>
        <w:rPr>
          <w:rFonts w:ascii="Arial" w:hAnsi="Arial" w:cs="Arial"/>
          <w:sz w:val="20"/>
          <w:szCs w:val="20"/>
          <w:lang w:val="en-GB"/>
        </w:rPr>
      </w:pPr>
      <w:r w:rsidRPr="00EC2C9A">
        <w:rPr>
          <w:rFonts w:ascii="Arial" w:hAnsi="Arial" w:cs="Arial"/>
          <w:sz w:val="20"/>
          <w:szCs w:val="20"/>
          <w:lang w:val="en-GB"/>
        </w:rPr>
        <w:t xml:space="preserve">Most L1/L2-based inter-cell mobility cases are </w:t>
      </w:r>
      <w:r w:rsidR="00EE2980">
        <w:rPr>
          <w:rFonts w:ascii="Arial" w:hAnsi="Arial" w:cs="Arial"/>
          <w:sz w:val="20"/>
          <w:szCs w:val="20"/>
          <w:lang w:val="en-GB"/>
        </w:rPr>
        <w:t xml:space="preserve">as </w:t>
      </w:r>
      <w:r w:rsidRPr="00EC2C9A">
        <w:rPr>
          <w:rFonts w:ascii="Arial" w:hAnsi="Arial" w:cs="Arial"/>
          <w:sz w:val="20"/>
          <w:szCs w:val="20"/>
          <w:lang w:val="en-GB"/>
        </w:rPr>
        <w:t>shown in</w:t>
      </w:r>
      <w:r>
        <w:rPr>
          <w:rFonts w:ascii="Arial" w:hAnsi="Arial" w:cs="Arial"/>
          <w:sz w:val="20"/>
          <w:szCs w:val="20"/>
          <w:lang w:val="en-GB"/>
        </w:rPr>
        <w:t xml:space="preserve"> </w:t>
      </w:r>
      <w:r w:rsidR="00186D2E">
        <w:rPr>
          <w:rFonts w:ascii="Arial" w:hAnsi="Arial" w:cs="Arial"/>
          <w:sz w:val="20"/>
          <w:szCs w:val="20"/>
          <w:lang w:val="en-GB"/>
        </w:rPr>
        <w:fldChar w:fldCharType="begin"/>
      </w:r>
      <w:r w:rsidR="00186D2E">
        <w:rPr>
          <w:rFonts w:ascii="Arial" w:hAnsi="Arial" w:cs="Arial"/>
          <w:sz w:val="20"/>
          <w:szCs w:val="20"/>
          <w:lang w:val="en-GB"/>
        </w:rPr>
        <w:instrText xml:space="preserve"> REF _Ref115362039 \h  \* MERGEFORMAT </w:instrText>
      </w:r>
      <w:r w:rsidR="00186D2E">
        <w:rPr>
          <w:rFonts w:ascii="Arial" w:hAnsi="Arial" w:cs="Arial"/>
          <w:sz w:val="20"/>
          <w:szCs w:val="20"/>
          <w:lang w:val="en-GB"/>
        </w:rPr>
      </w:r>
      <w:r w:rsidR="00186D2E">
        <w:rPr>
          <w:rFonts w:ascii="Arial" w:hAnsi="Arial" w:cs="Arial"/>
          <w:sz w:val="20"/>
          <w:szCs w:val="20"/>
          <w:lang w:val="en-GB"/>
        </w:rPr>
        <w:fldChar w:fldCharType="separate"/>
      </w:r>
      <w:r w:rsidR="000C64C3" w:rsidRPr="000C64C3">
        <w:rPr>
          <w:rFonts w:ascii="Arial" w:hAnsi="Arial" w:cs="Arial"/>
          <w:sz w:val="20"/>
          <w:szCs w:val="20"/>
          <w:lang w:val="en-GB"/>
        </w:rPr>
        <w:t xml:space="preserve">Figure </w:t>
      </w:r>
      <w:r w:rsidR="000C64C3" w:rsidRPr="000C64C3">
        <w:rPr>
          <w:rFonts w:ascii="Arial" w:hAnsi="Arial" w:cs="Arial"/>
          <w:sz w:val="20"/>
          <w:szCs w:val="20"/>
          <w:lang w:val="en-GB"/>
        </w:rPr>
        <w:t>2</w:t>
      </w:r>
      <w:r w:rsidR="00186D2E">
        <w:rPr>
          <w:rFonts w:ascii="Arial" w:hAnsi="Arial" w:cs="Arial"/>
          <w:sz w:val="20"/>
          <w:szCs w:val="20"/>
          <w:lang w:val="en-GB"/>
        </w:rPr>
        <w:fldChar w:fldCharType="end"/>
      </w:r>
      <w:r w:rsidR="00186D2E">
        <w:rPr>
          <w:rFonts w:ascii="Arial" w:hAnsi="Arial" w:cs="Arial"/>
          <w:sz w:val="20"/>
          <w:szCs w:val="20"/>
          <w:lang w:val="en-GB"/>
        </w:rPr>
        <w:t xml:space="preserve"> (b), where </w:t>
      </w:r>
      <w:r w:rsidR="003E6A3A">
        <w:rPr>
          <w:rFonts w:ascii="Arial" w:hAnsi="Arial" w:cs="Arial"/>
          <w:sz w:val="20"/>
          <w:szCs w:val="20"/>
          <w:lang w:val="en-GB"/>
        </w:rPr>
        <w:t xml:space="preserve">the </w:t>
      </w:r>
      <w:bookmarkStart w:id="14" w:name="_Hlk115421548"/>
      <w:r w:rsidR="003E6A3A" w:rsidRPr="003E6A3A">
        <w:rPr>
          <w:rFonts w:ascii="Arial" w:hAnsi="Arial" w:cs="Arial"/>
          <w:sz w:val="20"/>
          <w:szCs w:val="20"/>
          <w:lang w:val="en-GB"/>
        </w:rPr>
        <w:t xml:space="preserve">DL reception time difference between serving </w:t>
      </w:r>
      <w:r>
        <w:rPr>
          <w:rFonts w:ascii="Arial" w:hAnsi="Arial" w:cs="Arial"/>
          <w:sz w:val="20"/>
          <w:szCs w:val="20"/>
          <w:lang w:val="en-GB"/>
        </w:rPr>
        <w:t>cell</w:t>
      </w:r>
      <w:r w:rsidRPr="003E6A3A">
        <w:rPr>
          <w:rFonts w:ascii="Arial" w:hAnsi="Arial" w:cs="Arial"/>
          <w:sz w:val="20"/>
          <w:szCs w:val="20"/>
          <w:lang w:val="en-GB"/>
        </w:rPr>
        <w:t xml:space="preserve"> </w:t>
      </w:r>
      <w:r w:rsidR="003E6A3A" w:rsidRPr="003E6A3A">
        <w:rPr>
          <w:rFonts w:ascii="Arial" w:hAnsi="Arial" w:cs="Arial"/>
          <w:sz w:val="20"/>
          <w:szCs w:val="20"/>
          <w:lang w:val="en-GB"/>
        </w:rPr>
        <w:t xml:space="preserve">and </w:t>
      </w:r>
      <w:r w:rsidR="00EF3BCF">
        <w:rPr>
          <w:rFonts w:ascii="Arial" w:hAnsi="Arial" w:cs="Arial"/>
          <w:sz w:val="20"/>
          <w:szCs w:val="20"/>
          <w:lang w:val="en-GB"/>
        </w:rPr>
        <w:t>neighbouring</w:t>
      </w:r>
      <w:r w:rsidR="003E6A3A" w:rsidRPr="003E6A3A">
        <w:rPr>
          <w:rFonts w:ascii="Arial" w:hAnsi="Arial" w:cs="Arial"/>
          <w:sz w:val="20"/>
          <w:szCs w:val="20"/>
          <w:lang w:val="en-GB"/>
        </w:rPr>
        <w:t xml:space="preserve"> </w:t>
      </w:r>
      <w:r>
        <w:rPr>
          <w:rFonts w:ascii="Arial" w:hAnsi="Arial" w:cs="Arial"/>
          <w:sz w:val="20"/>
          <w:szCs w:val="20"/>
          <w:lang w:val="en-GB"/>
        </w:rPr>
        <w:t>cell</w:t>
      </w:r>
      <w:r w:rsidR="003E6A3A" w:rsidRPr="003E6A3A">
        <w:rPr>
          <w:rFonts w:ascii="Arial" w:hAnsi="Arial" w:cs="Arial"/>
          <w:sz w:val="20"/>
          <w:szCs w:val="20"/>
          <w:lang w:val="en-GB"/>
        </w:rPr>
        <w:t xml:space="preserve"> is</w:t>
      </w:r>
      <w:r w:rsidR="003E6A3A">
        <w:rPr>
          <w:rFonts w:ascii="Arial" w:hAnsi="Arial" w:cs="Arial"/>
          <w:sz w:val="20"/>
          <w:szCs w:val="20"/>
          <w:lang w:val="en-GB"/>
        </w:rPr>
        <w:t xml:space="preserve"> larger than </w:t>
      </w:r>
      <w:r w:rsidR="003E6A3A" w:rsidRPr="003E6A3A">
        <w:rPr>
          <w:rFonts w:ascii="Arial" w:hAnsi="Arial" w:cs="Arial"/>
          <w:sz w:val="20"/>
          <w:szCs w:val="20"/>
          <w:lang w:val="en-GB"/>
        </w:rPr>
        <w:t>CP duration</w:t>
      </w:r>
      <w:bookmarkEnd w:id="14"/>
      <w:r w:rsidR="003E6A3A">
        <w:rPr>
          <w:rFonts w:ascii="Arial" w:hAnsi="Arial" w:cs="Arial"/>
          <w:sz w:val="20"/>
          <w:szCs w:val="20"/>
          <w:lang w:val="en-GB"/>
        </w:rPr>
        <w:t>. We are now not sure whether RAN2 w</w:t>
      </w:r>
      <w:r w:rsidR="00607F32">
        <w:rPr>
          <w:rFonts w:ascii="Arial" w:hAnsi="Arial" w:cs="Arial"/>
          <w:sz w:val="20"/>
          <w:szCs w:val="20"/>
          <w:lang w:val="en-GB"/>
        </w:rPr>
        <w:t xml:space="preserve">ill </w:t>
      </w:r>
      <w:r w:rsidR="00EF3BCF">
        <w:rPr>
          <w:rFonts w:ascii="Arial" w:hAnsi="Arial" w:cs="Arial"/>
          <w:sz w:val="20"/>
          <w:szCs w:val="20"/>
          <w:lang w:val="en-GB"/>
        </w:rPr>
        <w:t>support this scenario in Rel-18 L1 L2 mobility</w:t>
      </w:r>
      <w:r w:rsidR="007D7791">
        <w:rPr>
          <w:rFonts w:ascii="Arial" w:hAnsi="Arial" w:cs="Arial"/>
          <w:sz w:val="20"/>
          <w:szCs w:val="20"/>
          <w:lang w:val="en-GB"/>
        </w:rPr>
        <w:t xml:space="preserve">, </w:t>
      </w:r>
      <w:r w:rsidR="006D6EF0" w:rsidRPr="006D6EF0">
        <w:rPr>
          <w:rFonts w:ascii="Arial" w:hAnsi="Arial" w:cs="Arial"/>
          <w:sz w:val="20"/>
          <w:szCs w:val="20"/>
          <w:lang w:val="en-GB"/>
        </w:rPr>
        <w:t>but we can analy</w:t>
      </w:r>
      <w:r w:rsidR="006D6EF0">
        <w:rPr>
          <w:rFonts w:ascii="Arial" w:hAnsi="Arial" w:cs="Arial"/>
          <w:sz w:val="20"/>
          <w:szCs w:val="20"/>
          <w:lang w:val="en-GB"/>
        </w:rPr>
        <w:t>s</w:t>
      </w:r>
      <w:r w:rsidR="006D6EF0" w:rsidRPr="006D6EF0">
        <w:rPr>
          <w:rFonts w:ascii="Arial" w:hAnsi="Arial" w:cs="Arial"/>
          <w:sz w:val="20"/>
          <w:szCs w:val="20"/>
          <w:lang w:val="en-GB"/>
        </w:rPr>
        <w:t>e the differences first.</w:t>
      </w:r>
      <w:r w:rsidR="006D6EF0">
        <w:rPr>
          <w:rFonts w:ascii="Arial" w:hAnsi="Arial" w:cs="Arial"/>
          <w:sz w:val="20"/>
          <w:szCs w:val="20"/>
          <w:lang w:val="en-GB"/>
        </w:rPr>
        <w:t xml:space="preserve"> </w:t>
      </w:r>
      <w:proofErr w:type="gramStart"/>
      <w:r w:rsidR="006D6EF0" w:rsidRPr="006D6EF0">
        <w:rPr>
          <w:rFonts w:ascii="Arial" w:hAnsi="Arial" w:cs="Arial"/>
          <w:sz w:val="20"/>
          <w:szCs w:val="20"/>
          <w:lang w:val="en-GB"/>
        </w:rPr>
        <w:t>In order to</w:t>
      </w:r>
      <w:proofErr w:type="gramEnd"/>
      <w:r w:rsidR="006D6EF0" w:rsidRPr="006D6EF0">
        <w:rPr>
          <w:rFonts w:ascii="Arial" w:hAnsi="Arial" w:cs="Arial"/>
          <w:sz w:val="20"/>
          <w:szCs w:val="20"/>
          <w:lang w:val="en-GB"/>
        </w:rPr>
        <w:t xml:space="preserve"> maintain good mobility and </w:t>
      </w:r>
      <w:r w:rsidR="006D6EF0">
        <w:rPr>
          <w:rFonts w:ascii="Arial" w:hAnsi="Arial" w:cs="Arial"/>
          <w:sz w:val="20"/>
          <w:szCs w:val="20"/>
          <w:lang w:val="en-GB"/>
        </w:rPr>
        <w:t xml:space="preserve">at the same time </w:t>
      </w:r>
      <w:r w:rsidR="006D6EF0" w:rsidRPr="006D6EF0">
        <w:rPr>
          <w:rFonts w:ascii="Arial" w:hAnsi="Arial" w:cs="Arial"/>
          <w:sz w:val="20"/>
          <w:szCs w:val="20"/>
          <w:lang w:val="en-GB"/>
        </w:rPr>
        <w:t xml:space="preserve">reduce </w:t>
      </w:r>
      <w:r w:rsidR="006D6EF0">
        <w:rPr>
          <w:rFonts w:ascii="Arial" w:hAnsi="Arial" w:cs="Arial"/>
          <w:sz w:val="20"/>
          <w:szCs w:val="20"/>
          <w:lang w:val="en-GB"/>
        </w:rPr>
        <w:t xml:space="preserve">the </w:t>
      </w:r>
      <w:r w:rsidR="006D6EF0" w:rsidRPr="006D6EF0">
        <w:rPr>
          <w:rFonts w:ascii="Arial" w:hAnsi="Arial" w:cs="Arial"/>
          <w:sz w:val="20"/>
          <w:szCs w:val="20"/>
          <w:lang w:val="en-GB"/>
        </w:rPr>
        <w:t xml:space="preserve">handover </w:t>
      </w:r>
      <w:r w:rsidR="006D6EF0">
        <w:rPr>
          <w:rFonts w:ascii="Arial" w:hAnsi="Arial" w:cs="Arial"/>
          <w:sz w:val="20"/>
          <w:szCs w:val="20"/>
          <w:lang w:val="en-GB"/>
        </w:rPr>
        <w:t>interruption</w:t>
      </w:r>
      <w:r w:rsidR="006D6EF0" w:rsidRPr="006D6EF0">
        <w:rPr>
          <w:rFonts w:ascii="Arial" w:hAnsi="Arial" w:cs="Arial"/>
          <w:sz w:val="20"/>
          <w:szCs w:val="20"/>
          <w:lang w:val="en-GB"/>
        </w:rPr>
        <w:t>, it is better for the UE to monitor every possible target cell in advance.</w:t>
      </w:r>
      <w:r w:rsidR="008A1FB2">
        <w:rPr>
          <w:rFonts w:ascii="Arial" w:hAnsi="Arial" w:cs="Arial"/>
          <w:sz w:val="20"/>
          <w:szCs w:val="20"/>
          <w:lang w:val="en-GB"/>
        </w:rPr>
        <w:t xml:space="preserve"> </w:t>
      </w:r>
      <w:r w:rsidR="007D7791" w:rsidRPr="007D7791">
        <w:rPr>
          <w:rFonts w:ascii="Arial" w:hAnsi="Arial" w:cs="Arial"/>
          <w:sz w:val="20"/>
          <w:szCs w:val="20"/>
          <w:lang w:val="en-GB"/>
        </w:rPr>
        <w:t>From the perspective of UE implementation</w:t>
      </w:r>
      <w:r w:rsidR="00A0521E">
        <w:rPr>
          <w:rFonts w:ascii="Arial" w:hAnsi="Arial" w:cs="Arial"/>
          <w:sz w:val="20"/>
          <w:szCs w:val="20"/>
          <w:lang w:val="en-GB"/>
        </w:rPr>
        <w:t xml:space="preserve">, the main difference between </w:t>
      </w:r>
      <w:r w:rsidR="00670D9D">
        <w:rPr>
          <w:rFonts w:ascii="Arial" w:hAnsi="Arial" w:cs="Arial"/>
          <w:sz w:val="20"/>
          <w:szCs w:val="20"/>
          <w:lang w:val="en-GB"/>
        </w:rPr>
        <w:t xml:space="preserve">supporting </w:t>
      </w:r>
      <w:r w:rsidR="00A0521E">
        <w:rPr>
          <w:rFonts w:ascii="Arial" w:hAnsi="Arial" w:cs="Arial"/>
          <w:sz w:val="20"/>
          <w:szCs w:val="20"/>
          <w:lang w:val="en-GB"/>
        </w:rPr>
        <w:t>inter-cell non-serving beam switching (</w:t>
      </w:r>
      <w:r w:rsidR="00F3628B">
        <w:rPr>
          <w:rFonts w:ascii="Arial" w:hAnsi="Arial" w:cs="Arial"/>
          <w:sz w:val="20"/>
          <w:szCs w:val="20"/>
          <w:lang w:val="en-GB"/>
        </w:rPr>
        <w:t xml:space="preserve">within </w:t>
      </w:r>
      <w:r w:rsidR="007D7791">
        <w:rPr>
          <w:rFonts w:ascii="Arial" w:hAnsi="Arial" w:cs="Arial"/>
          <w:sz w:val="20"/>
          <w:szCs w:val="20"/>
          <w:lang w:val="en-GB"/>
        </w:rPr>
        <w:t xml:space="preserve">current </w:t>
      </w:r>
      <w:r w:rsidR="00A0521E">
        <w:rPr>
          <w:rFonts w:ascii="Arial" w:hAnsi="Arial" w:cs="Arial"/>
          <w:sz w:val="20"/>
          <w:szCs w:val="20"/>
          <w:lang w:val="en-GB"/>
        </w:rPr>
        <w:t xml:space="preserve">scope of ICBM) and </w:t>
      </w:r>
      <w:r w:rsidR="00670D9D">
        <w:rPr>
          <w:rFonts w:ascii="Arial" w:hAnsi="Arial" w:cs="Arial"/>
          <w:sz w:val="20"/>
          <w:szCs w:val="20"/>
          <w:lang w:val="en-GB"/>
        </w:rPr>
        <w:t xml:space="preserve">supporting </w:t>
      </w:r>
      <w:r w:rsidR="00A0521E">
        <w:rPr>
          <w:rFonts w:ascii="Arial" w:hAnsi="Arial" w:cs="Arial"/>
          <w:sz w:val="20"/>
          <w:szCs w:val="20"/>
          <w:lang w:val="en-GB"/>
        </w:rPr>
        <w:t xml:space="preserve">inter-cell neighbouring beam switching </w:t>
      </w:r>
      <w:proofErr w:type="gramStart"/>
      <w:r w:rsidR="00A0521E">
        <w:rPr>
          <w:rFonts w:ascii="Arial" w:hAnsi="Arial" w:cs="Arial"/>
          <w:sz w:val="20"/>
          <w:szCs w:val="20"/>
          <w:lang w:val="en-GB"/>
        </w:rPr>
        <w:t>is</w:t>
      </w:r>
      <w:r w:rsidR="007D7791">
        <w:rPr>
          <w:rFonts w:ascii="Arial" w:hAnsi="Arial" w:cs="Arial"/>
          <w:sz w:val="20"/>
          <w:szCs w:val="20"/>
          <w:lang w:val="en-GB"/>
        </w:rPr>
        <w:t>:</w:t>
      </w:r>
      <w:proofErr w:type="gramEnd"/>
      <w:r w:rsidR="007D7791">
        <w:rPr>
          <w:rFonts w:ascii="Arial" w:hAnsi="Arial" w:cs="Arial"/>
          <w:sz w:val="20"/>
          <w:szCs w:val="20"/>
          <w:lang w:val="en-GB"/>
        </w:rPr>
        <w:t xml:space="preserve"> in order to simultaneous maintain link toward serving cell and link toward neighbouring cell,</w:t>
      </w:r>
      <w:r w:rsidR="00A0521E">
        <w:rPr>
          <w:rFonts w:ascii="Arial" w:hAnsi="Arial" w:cs="Arial"/>
          <w:sz w:val="20"/>
          <w:szCs w:val="20"/>
          <w:lang w:val="en-GB"/>
        </w:rPr>
        <w:t xml:space="preserve"> UE needs extra </w:t>
      </w:r>
      <w:r w:rsidR="007D7791">
        <w:rPr>
          <w:rFonts w:ascii="Arial" w:hAnsi="Arial" w:cs="Arial"/>
          <w:sz w:val="20"/>
          <w:szCs w:val="20"/>
          <w:lang w:val="en-GB"/>
        </w:rPr>
        <w:t xml:space="preserve">DL </w:t>
      </w:r>
      <w:r w:rsidR="00A0521E">
        <w:rPr>
          <w:rFonts w:ascii="Arial" w:hAnsi="Arial" w:cs="Arial" w:hint="eastAsia"/>
          <w:sz w:val="20"/>
          <w:szCs w:val="20"/>
          <w:lang w:val="en-GB"/>
        </w:rPr>
        <w:t>m</w:t>
      </w:r>
      <w:r w:rsidR="00A0521E">
        <w:rPr>
          <w:rFonts w:ascii="Arial" w:hAnsi="Arial" w:cs="Arial"/>
          <w:sz w:val="20"/>
          <w:szCs w:val="20"/>
          <w:lang w:val="en-GB"/>
        </w:rPr>
        <w:t>easurement</w:t>
      </w:r>
      <w:r w:rsidR="007D7791">
        <w:rPr>
          <w:rFonts w:ascii="Arial" w:hAnsi="Arial" w:cs="Arial"/>
          <w:sz w:val="20"/>
          <w:szCs w:val="20"/>
          <w:lang w:val="en-GB"/>
        </w:rPr>
        <w:t>/UL</w:t>
      </w:r>
      <w:r w:rsidR="00A0521E">
        <w:rPr>
          <w:rFonts w:ascii="Arial" w:hAnsi="Arial" w:cs="Arial"/>
          <w:sz w:val="20"/>
          <w:szCs w:val="20"/>
          <w:lang w:val="en-GB"/>
        </w:rPr>
        <w:t xml:space="preserve"> </w:t>
      </w:r>
      <w:r w:rsidR="007D7791">
        <w:rPr>
          <w:rFonts w:ascii="Arial" w:hAnsi="Arial" w:cs="Arial"/>
          <w:sz w:val="20"/>
          <w:szCs w:val="20"/>
          <w:lang w:val="en-GB"/>
        </w:rPr>
        <w:t xml:space="preserve">transmission </w:t>
      </w:r>
      <w:r w:rsidR="00A0521E">
        <w:rPr>
          <w:rFonts w:ascii="Arial" w:hAnsi="Arial" w:cs="Arial"/>
          <w:sz w:val="20"/>
          <w:szCs w:val="20"/>
          <w:lang w:val="en-GB"/>
        </w:rPr>
        <w:t>resource including storage resource, RF resource,</w:t>
      </w:r>
      <w:r w:rsidR="007D7791">
        <w:rPr>
          <w:rFonts w:ascii="Arial" w:hAnsi="Arial" w:cs="Arial"/>
          <w:sz w:val="20"/>
          <w:szCs w:val="20"/>
          <w:lang w:val="en-GB"/>
        </w:rPr>
        <w:t xml:space="preserve"> and</w:t>
      </w:r>
      <w:r w:rsidR="00A0521E">
        <w:rPr>
          <w:rFonts w:ascii="Arial" w:hAnsi="Arial" w:cs="Arial"/>
          <w:sz w:val="20"/>
          <w:szCs w:val="20"/>
          <w:lang w:val="en-GB"/>
        </w:rPr>
        <w:t xml:space="preserve"> hardware/software resource</w:t>
      </w:r>
      <w:r w:rsidR="007D7791">
        <w:rPr>
          <w:rFonts w:ascii="Arial" w:hAnsi="Arial" w:cs="Arial"/>
          <w:sz w:val="20"/>
          <w:szCs w:val="20"/>
          <w:lang w:val="en-GB"/>
        </w:rPr>
        <w:t xml:space="preserve"> to perform measurement/transmission</w:t>
      </w:r>
      <w:r w:rsidR="00A0521E">
        <w:rPr>
          <w:rFonts w:ascii="Arial" w:hAnsi="Arial" w:cs="Arial"/>
          <w:sz w:val="20"/>
          <w:szCs w:val="20"/>
          <w:lang w:val="en-GB"/>
        </w:rPr>
        <w:t>.</w:t>
      </w:r>
      <w:r w:rsidR="00F3628B">
        <w:rPr>
          <w:rFonts w:ascii="Arial" w:hAnsi="Arial" w:cs="Arial"/>
          <w:sz w:val="20"/>
          <w:szCs w:val="20"/>
          <w:lang w:val="en-GB"/>
        </w:rPr>
        <w:t xml:space="preserve"> </w:t>
      </w:r>
      <w:r w:rsidR="007D7791">
        <w:rPr>
          <w:rFonts w:ascii="Arial" w:hAnsi="Arial" w:cs="Arial"/>
          <w:sz w:val="20"/>
          <w:szCs w:val="20"/>
          <w:lang w:val="en-GB"/>
        </w:rPr>
        <w:t xml:space="preserve">That limits the number of cell that UE can monitor. </w:t>
      </w:r>
      <w:r w:rsidR="006D6EF0" w:rsidRPr="006D6EF0">
        <w:rPr>
          <w:rFonts w:ascii="Arial" w:hAnsi="Arial" w:cs="Arial"/>
          <w:sz w:val="20"/>
          <w:szCs w:val="20"/>
          <w:lang w:val="en-GB"/>
        </w:rPr>
        <w:t>But anyway at least we are sure</w:t>
      </w:r>
      <w:r w:rsidR="00F3628B" w:rsidRPr="00F3628B">
        <w:rPr>
          <w:rFonts w:ascii="Arial" w:hAnsi="Arial" w:cs="Arial"/>
          <w:sz w:val="20"/>
          <w:szCs w:val="20"/>
          <w:lang w:val="en-GB"/>
        </w:rPr>
        <w:t xml:space="preserve">, </w:t>
      </w:r>
      <w:r w:rsidR="00F3628B">
        <w:rPr>
          <w:rFonts w:ascii="Arial" w:hAnsi="Arial" w:cs="Arial"/>
          <w:sz w:val="20"/>
          <w:szCs w:val="20"/>
          <w:lang w:val="en-GB"/>
        </w:rPr>
        <w:t>t</w:t>
      </w:r>
      <w:r w:rsidR="00F3628B" w:rsidRPr="00F3628B">
        <w:rPr>
          <w:rFonts w:ascii="Arial" w:hAnsi="Arial" w:cs="Arial"/>
          <w:sz w:val="20"/>
          <w:szCs w:val="20"/>
          <w:lang w:val="en-GB"/>
        </w:rPr>
        <w:t>o maintain mobility and</w:t>
      </w:r>
      <w:r w:rsidR="00D4118A">
        <w:rPr>
          <w:rFonts w:ascii="Arial" w:hAnsi="Arial" w:cs="Arial"/>
          <w:sz w:val="20"/>
          <w:szCs w:val="20"/>
          <w:lang w:val="en-GB"/>
        </w:rPr>
        <w:t xml:space="preserve"> further</w:t>
      </w:r>
      <w:r w:rsidR="00F3628B" w:rsidRPr="00F3628B">
        <w:rPr>
          <w:rFonts w:ascii="Arial" w:hAnsi="Arial" w:cs="Arial"/>
          <w:sz w:val="20"/>
          <w:szCs w:val="20"/>
          <w:lang w:val="en-GB"/>
        </w:rPr>
        <w:t xml:space="preserve"> reduce </w:t>
      </w:r>
      <w:r w:rsidR="00D4118A">
        <w:rPr>
          <w:rFonts w:ascii="Arial" w:hAnsi="Arial" w:cs="Arial"/>
          <w:sz w:val="20"/>
          <w:szCs w:val="20"/>
          <w:lang w:val="en-GB"/>
        </w:rPr>
        <w:t xml:space="preserve">the </w:t>
      </w:r>
      <w:r w:rsidR="00F3628B">
        <w:rPr>
          <w:rFonts w:ascii="Arial" w:hAnsi="Arial" w:cs="Arial"/>
          <w:sz w:val="20"/>
          <w:szCs w:val="20"/>
          <w:lang w:val="en-GB"/>
        </w:rPr>
        <w:t>handover interruption</w:t>
      </w:r>
      <w:r w:rsidR="00F3628B" w:rsidRPr="00F3628B">
        <w:rPr>
          <w:rFonts w:ascii="Arial" w:hAnsi="Arial" w:cs="Arial"/>
          <w:sz w:val="20"/>
          <w:szCs w:val="20"/>
          <w:lang w:val="en-GB"/>
        </w:rPr>
        <w:t xml:space="preserve">, it is necessary </w:t>
      </w:r>
      <w:r w:rsidR="00D4118A">
        <w:rPr>
          <w:rFonts w:ascii="Arial" w:hAnsi="Arial" w:cs="Arial"/>
          <w:sz w:val="20"/>
          <w:szCs w:val="20"/>
          <w:lang w:val="en-GB"/>
        </w:rPr>
        <w:t xml:space="preserve">for UE </w:t>
      </w:r>
      <w:r w:rsidR="00F3628B" w:rsidRPr="00F3628B">
        <w:rPr>
          <w:rFonts w:ascii="Arial" w:hAnsi="Arial" w:cs="Arial"/>
          <w:sz w:val="20"/>
          <w:szCs w:val="20"/>
          <w:lang w:val="en-GB"/>
        </w:rPr>
        <w:t xml:space="preserve">to </w:t>
      </w:r>
      <w:r w:rsidR="00D4118A">
        <w:rPr>
          <w:rFonts w:ascii="Arial" w:hAnsi="Arial" w:cs="Arial"/>
          <w:sz w:val="20"/>
          <w:szCs w:val="20"/>
          <w:lang w:val="en-GB"/>
        </w:rPr>
        <w:t xml:space="preserve">simultaneously </w:t>
      </w:r>
      <w:r w:rsidR="00F3628B" w:rsidRPr="00F3628B">
        <w:rPr>
          <w:rFonts w:ascii="Arial" w:hAnsi="Arial" w:cs="Arial"/>
          <w:sz w:val="20"/>
          <w:szCs w:val="20"/>
          <w:lang w:val="en-GB"/>
        </w:rPr>
        <w:t xml:space="preserve">maintain </w:t>
      </w:r>
      <w:r w:rsidR="00D4118A">
        <w:rPr>
          <w:rFonts w:ascii="Arial" w:hAnsi="Arial" w:cs="Arial"/>
          <w:sz w:val="20"/>
          <w:szCs w:val="20"/>
          <w:lang w:val="en-GB"/>
        </w:rPr>
        <w:t xml:space="preserve">at least </w:t>
      </w:r>
      <w:r w:rsidR="00F3628B" w:rsidRPr="00F3628B">
        <w:rPr>
          <w:rFonts w:ascii="Arial" w:hAnsi="Arial" w:cs="Arial"/>
          <w:sz w:val="20"/>
          <w:szCs w:val="20"/>
          <w:lang w:val="en-GB"/>
        </w:rPr>
        <w:t>two TAGs</w:t>
      </w:r>
      <w:r w:rsidR="00D4118A">
        <w:rPr>
          <w:rFonts w:ascii="Arial" w:hAnsi="Arial" w:cs="Arial"/>
          <w:sz w:val="20"/>
          <w:szCs w:val="20"/>
          <w:lang w:val="en-GB"/>
        </w:rPr>
        <w:t>.</w:t>
      </w:r>
    </w:p>
    <w:p w14:paraId="6FF5D47B" w14:textId="6B5995FC" w:rsidR="00F3628B" w:rsidRDefault="00057157" w:rsidP="000C64C3">
      <w:pPr>
        <w:pStyle w:val="af3"/>
        <w:rPr>
          <w:rFonts w:ascii="Arial" w:hAnsi="Arial" w:cs="Arial"/>
          <w:i/>
          <w:sz w:val="22"/>
          <w:szCs w:val="22"/>
        </w:rPr>
      </w:pPr>
      <w:bookmarkStart w:id="15" w:name="_Ref115436255"/>
      <w:r w:rsidRPr="000C64C3">
        <w:rPr>
          <w:rFonts w:ascii="Arial" w:hAnsi="Arial" w:cs="Arial"/>
          <w:i/>
          <w:sz w:val="22"/>
          <w:szCs w:val="22"/>
        </w:rPr>
        <w:t xml:space="preserve">Proposal </w:t>
      </w:r>
      <w:r w:rsidRPr="000C64C3">
        <w:rPr>
          <w:rFonts w:ascii="Arial" w:hAnsi="Arial" w:cs="Arial"/>
          <w:i/>
          <w:sz w:val="22"/>
          <w:szCs w:val="22"/>
        </w:rPr>
        <w:fldChar w:fldCharType="begin"/>
      </w:r>
      <w:r w:rsidRPr="000C64C3">
        <w:rPr>
          <w:rFonts w:ascii="Arial" w:hAnsi="Arial" w:cs="Arial"/>
          <w:i/>
          <w:sz w:val="22"/>
          <w:szCs w:val="22"/>
        </w:rPr>
        <w:instrText xml:space="preserve"> SEQ Proposal \* ARABIC </w:instrText>
      </w:r>
      <w:r w:rsidRPr="000C64C3">
        <w:rPr>
          <w:rFonts w:ascii="Arial" w:hAnsi="Arial" w:cs="Arial"/>
          <w:i/>
          <w:sz w:val="22"/>
          <w:szCs w:val="22"/>
        </w:rPr>
        <w:fldChar w:fldCharType="separate"/>
      </w:r>
      <w:r w:rsidR="000C64C3">
        <w:rPr>
          <w:rFonts w:ascii="Arial" w:hAnsi="Arial" w:cs="Arial"/>
          <w:i/>
          <w:noProof/>
          <w:sz w:val="22"/>
          <w:szCs w:val="22"/>
        </w:rPr>
        <w:t>3</w:t>
      </w:r>
      <w:r w:rsidRPr="000C64C3">
        <w:rPr>
          <w:rFonts w:ascii="Arial" w:hAnsi="Arial" w:cs="Arial"/>
          <w:i/>
          <w:sz w:val="22"/>
          <w:szCs w:val="22"/>
        </w:rPr>
        <w:fldChar w:fldCharType="end"/>
      </w:r>
      <w:r w:rsidR="00F3628B" w:rsidRPr="000C64C3">
        <w:rPr>
          <w:rFonts w:ascii="Arial" w:hAnsi="Arial" w:cs="Arial"/>
          <w:i/>
          <w:sz w:val="22"/>
          <w:szCs w:val="22"/>
        </w:rPr>
        <w:t xml:space="preserve">: </w:t>
      </w:r>
      <w:r w:rsidR="00456B90">
        <w:rPr>
          <w:rFonts w:ascii="Arial" w:hAnsi="Arial" w:cs="Arial"/>
          <w:i/>
          <w:sz w:val="22"/>
          <w:szCs w:val="22"/>
        </w:rPr>
        <w:t>F</w:t>
      </w:r>
      <w:r w:rsidR="00456B90" w:rsidRPr="00456B90">
        <w:rPr>
          <w:rFonts w:ascii="Arial" w:hAnsi="Arial" w:cs="Arial"/>
          <w:i/>
          <w:sz w:val="22"/>
          <w:szCs w:val="22"/>
        </w:rPr>
        <w:t xml:space="preserve">or </w:t>
      </w:r>
      <w:r w:rsidR="005421B4">
        <w:rPr>
          <w:rFonts w:ascii="Arial" w:hAnsi="Arial" w:cs="Arial"/>
          <w:i/>
          <w:sz w:val="22"/>
          <w:szCs w:val="22"/>
        </w:rPr>
        <w:t xml:space="preserve">the </w:t>
      </w:r>
      <w:r w:rsidR="00456B90" w:rsidRPr="00456B90">
        <w:rPr>
          <w:rFonts w:ascii="Arial" w:hAnsi="Arial" w:cs="Arial"/>
          <w:i/>
          <w:sz w:val="22"/>
          <w:szCs w:val="22"/>
        </w:rPr>
        <w:t>L1/L2-based inter-cell mobility scenario</w:t>
      </w:r>
      <w:r w:rsidR="00685659">
        <w:rPr>
          <w:rFonts w:ascii="Arial" w:hAnsi="Arial" w:cs="Arial"/>
          <w:i/>
          <w:sz w:val="22"/>
          <w:szCs w:val="22"/>
        </w:rPr>
        <w:t>, when</w:t>
      </w:r>
      <w:r w:rsidR="005421B4">
        <w:rPr>
          <w:rFonts w:ascii="Arial" w:hAnsi="Arial" w:cs="Arial"/>
          <w:i/>
          <w:sz w:val="22"/>
          <w:szCs w:val="22"/>
        </w:rPr>
        <w:t xml:space="preserve"> </w:t>
      </w:r>
      <w:r w:rsidR="005421B4" w:rsidRPr="005421B4">
        <w:rPr>
          <w:rFonts w:ascii="Arial" w:hAnsi="Arial" w:cs="Arial"/>
          <w:i/>
          <w:sz w:val="22"/>
          <w:szCs w:val="22"/>
        </w:rPr>
        <w:t xml:space="preserve">DL reception time difference between serving cell and </w:t>
      </w:r>
      <w:proofErr w:type="spellStart"/>
      <w:r w:rsidR="005421B4" w:rsidRPr="005421B4">
        <w:rPr>
          <w:rFonts w:ascii="Arial" w:hAnsi="Arial" w:cs="Arial"/>
          <w:i/>
          <w:sz w:val="22"/>
          <w:szCs w:val="22"/>
        </w:rPr>
        <w:t>neighbouring</w:t>
      </w:r>
      <w:proofErr w:type="spellEnd"/>
      <w:r w:rsidR="005421B4" w:rsidRPr="005421B4">
        <w:rPr>
          <w:rFonts w:ascii="Arial" w:hAnsi="Arial" w:cs="Arial"/>
          <w:i/>
          <w:sz w:val="22"/>
          <w:szCs w:val="22"/>
        </w:rPr>
        <w:t xml:space="preserve"> cell is larger than CP duration</w:t>
      </w:r>
      <w:r w:rsidR="005421B4">
        <w:rPr>
          <w:rFonts w:ascii="Arial" w:hAnsi="Arial" w:cs="Arial"/>
          <w:i/>
          <w:sz w:val="22"/>
          <w:szCs w:val="22"/>
        </w:rPr>
        <w:t xml:space="preserve">, </w:t>
      </w:r>
      <w:r w:rsidR="008D544F">
        <w:rPr>
          <w:rFonts w:ascii="Arial" w:hAnsi="Arial" w:cs="Arial"/>
          <w:i/>
          <w:sz w:val="22"/>
          <w:szCs w:val="22"/>
        </w:rPr>
        <w:t xml:space="preserve">study the possibility that </w:t>
      </w:r>
      <w:r w:rsidR="00456B90" w:rsidRPr="00456B90">
        <w:rPr>
          <w:rFonts w:ascii="Arial" w:hAnsi="Arial" w:cs="Arial"/>
          <w:i/>
          <w:sz w:val="22"/>
          <w:szCs w:val="22"/>
        </w:rPr>
        <w:t>UE maintain</w:t>
      </w:r>
      <w:r w:rsidR="008D544F">
        <w:rPr>
          <w:rFonts w:ascii="Arial" w:hAnsi="Arial" w:cs="Arial"/>
          <w:i/>
          <w:sz w:val="22"/>
          <w:szCs w:val="22"/>
        </w:rPr>
        <w:t>s</w:t>
      </w:r>
      <w:r w:rsidR="00456B90" w:rsidRPr="00456B90">
        <w:rPr>
          <w:rFonts w:ascii="Arial" w:hAnsi="Arial" w:cs="Arial"/>
          <w:i/>
          <w:sz w:val="22"/>
          <w:szCs w:val="22"/>
        </w:rPr>
        <w:t xml:space="preserve"> at least 2 TAGs for </w:t>
      </w:r>
      <w:r w:rsidR="005421B4">
        <w:rPr>
          <w:rFonts w:ascii="Arial" w:hAnsi="Arial" w:cs="Arial"/>
          <w:i/>
          <w:sz w:val="22"/>
          <w:szCs w:val="22"/>
        </w:rPr>
        <w:t>PCC</w:t>
      </w:r>
      <w:bookmarkEnd w:id="15"/>
    </w:p>
    <w:p w14:paraId="55958F0D" w14:textId="77777777" w:rsidR="00D4118A" w:rsidRPr="000C64C3" w:rsidRDefault="00D4118A" w:rsidP="004C69DD">
      <w:pPr>
        <w:rPr>
          <w:rFonts w:hint="eastAsia"/>
        </w:rPr>
      </w:pPr>
    </w:p>
    <w:p w14:paraId="634A752E" w14:textId="5F8290DA" w:rsidR="008A1FB2" w:rsidRDefault="00FC3DA2" w:rsidP="008A1FB2">
      <w:pPr>
        <w:spacing w:before="120" w:after="120"/>
        <w:jc w:val="center"/>
        <w:rPr>
          <w:rFonts w:ascii="Arial" w:hAnsi="Arial" w:cs="Arial"/>
          <w:kern w:val="0"/>
          <w:sz w:val="20"/>
          <w:szCs w:val="20"/>
          <w:lang w:val="en-GB"/>
        </w:rPr>
      </w:pPr>
      <w:r>
        <w:rPr>
          <w:rFonts w:ascii="Arial" w:hAnsi="Arial" w:cs="Arial"/>
          <w:noProof/>
          <w:kern w:val="0"/>
          <w:sz w:val="20"/>
          <w:szCs w:val="20"/>
          <w:lang w:val="en-GB"/>
        </w:rPr>
        <w:drawing>
          <wp:inline distT="0" distB="0" distL="0" distR="0" wp14:anchorId="170FD98F" wp14:editId="72F19AF8">
            <wp:extent cx="4731515" cy="1319618"/>
            <wp:effectExtent l="0" t="0" r="0" b="0"/>
            <wp:docPr id="49" name="圖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0498" cy="1324912"/>
                    </a:xfrm>
                    <a:prstGeom prst="rect">
                      <a:avLst/>
                    </a:prstGeom>
                    <a:noFill/>
                  </pic:spPr>
                </pic:pic>
              </a:graphicData>
            </a:graphic>
          </wp:inline>
        </w:drawing>
      </w:r>
    </w:p>
    <w:p w14:paraId="3A7E422C" w14:textId="2EFBDD0E" w:rsidR="008A1FB2" w:rsidRDefault="008A1FB2" w:rsidP="008A1FB2">
      <w:pPr>
        <w:spacing w:before="120" w:after="120"/>
        <w:jc w:val="center"/>
        <w:rPr>
          <w:rFonts w:ascii="Arial" w:hAnsi="Arial" w:cs="Arial"/>
          <w:sz w:val="20"/>
          <w:szCs w:val="20"/>
          <w:lang w:val="en-GB"/>
        </w:rPr>
      </w:pPr>
      <w:r>
        <w:rPr>
          <w:rFonts w:ascii="Arial" w:hAnsi="Arial" w:cs="Arial"/>
          <w:sz w:val="20"/>
          <w:szCs w:val="20"/>
          <w:lang w:val="en-GB"/>
        </w:rPr>
        <w:t>(a) Rel-17 ICBM: inter-cell non serving cell switching</w:t>
      </w:r>
    </w:p>
    <w:p w14:paraId="18BD715F" w14:textId="0F5C1E1B" w:rsidR="008A1FB2" w:rsidRDefault="00FC3DA2" w:rsidP="008A1FB2">
      <w:pPr>
        <w:spacing w:before="120" w:after="120"/>
        <w:jc w:val="center"/>
        <w:rPr>
          <w:rFonts w:ascii="Arial" w:hAnsi="Arial" w:cs="Arial"/>
          <w:sz w:val="20"/>
          <w:szCs w:val="20"/>
          <w:lang w:val="en-GB"/>
        </w:rPr>
      </w:pPr>
      <w:r>
        <w:rPr>
          <w:rFonts w:ascii="Arial" w:hAnsi="Arial" w:cs="Arial"/>
          <w:noProof/>
          <w:sz w:val="20"/>
          <w:szCs w:val="20"/>
          <w:lang w:val="en-GB"/>
        </w:rPr>
        <w:drawing>
          <wp:inline distT="0" distB="0" distL="0" distR="0" wp14:anchorId="0E2E6FC6" wp14:editId="49B9128B">
            <wp:extent cx="4731519" cy="1319619"/>
            <wp:effectExtent l="0" t="0" r="0" b="0"/>
            <wp:docPr id="48" name="圖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8839" cy="1327239"/>
                    </a:xfrm>
                    <a:prstGeom prst="rect">
                      <a:avLst/>
                    </a:prstGeom>
                    <a:noFill/>
                  </pic:spPr>
                </pic:pic>
              </a:graphicData>
            </a:graphic>
          </wp:inline>
        </w:drawing>
      </w:r>
    </w:p>
    <w:p w14:paraId="36B305C1" w14:textId="77777777" w:rsidR="008A1FB2" w:rsidRDefault="008A1FB2" w:rsidP="008A1FB2">
      <w:pPr>
        <w:spacing w:before="120" w:after="120"/>
        <w:jc w:val="center"/>
        <w:rPr>
          <w:rFonts w:ascii="Arial" w:hAnsi="Arial" w:cs="Arial"/>
          <w:sz w:val="20"/>
          <w:szCs w:val="20"/>
          <w:lang w:val="en-GB"/>
        </w:rPr>
      </w:pPr>
      <w:r>
        <w:rPr>
          <w:rFonts w:ascii="Arial" w:hAnsi="Arial" w:cs="Arial"/>
          <w:sz w:val="20"/>
          <w:szCs w:val="20"/>
          <w:lang w:val="en-GB"/>
        </w:rPr>
        <w:t>(b) Rel-18 L1/L2 mobility: need to extend to inter-cell neighbouring beam switching</w:t>
      </w:r>
    </w:p>
    <w:p w14:paraId="0CF09874" w14:textId="3AE2C4DA" w:rsidR="008A1FB2" w:rsidRPr="00D27E9F" w:rsidRDefault="008A1FB2" w:rsidP="008A1FB2">
      <w:pPr>
        <w:pStyle w:val="af3"/>
        <w:jc w:val="center"/>
        <w:rPr>
          <w:rFonts w:ascii="Arial" w:hAnsi="Arial" w:cs="Arial"/>
          <w:bCs/>
          <w:lang w:val="en-GB"/>
        </w:rPr>
      </w:pPr>
      <w:bookmarkStart w:id="16" w:name="_Ref115362039"/>
      <w:r w:rsidRPr="00D27E9F">
        <w:rPr>
          <w:rFonts w:ascii="Arial" w:hAnsi="Arial" w:cs="Arial"/>
          <w:bCs/>
          <w:lang w:val="en-GB"/>
        </w:rPr>
        <w:t xml:space="preserve">Figure </w:t>
      </w:r>
      <w:r w:rsidRPr="00D27E9F">
        <w:rPr>
          <w:rFonts w:ascii="Arial" w:hAnsi="Arial" w:cs="Arial"/>
          <w:bCs/>
          <w:lang w:val="en-GB"/>
        </w:rPr>
        <w:fldChar w:fldCharType="begin"/>
      </w:r>
      <w:r w:rsidRPr="00D27E9F">
        <w:rPr>
          <w:rFonts w:ascii="Arial" w:hAnsi="Arial" w:cs="Arial"/>
          <w:bCs/>
          <w:lang w:val="en-GB"/>
        </w:rPr>
        <w:instrText xml:space="preserve"> SEQ Figure \* ARABIC </w:instrText>
      </w:r>
      <w:r w:rsidRPr="00D27E9F">
        <w:rPr>
          <w:rFonts w:ascii="Arial" w:hAnsi="Arial" w:cs="Arial"/>
          <w:bCs/>
          <w:lang w:val="en-GB"/>
        </w:rPr>
        <w:fldChar w:fldCharType="separate"/>
      </w:r>
      <w:r w:rsidR="000C64C3">
        <w:rPr>
          <w:rFonts w:ascii="Arial" w:hAnsi="Arial" w:cs="Arial"/>
          <w:bCs/>
          <w:noProof/>
          <w:lang w:val="en-GB"/>
        </w:rPr>
        <w:t>2</w:t>
      </w:r>
      <w:r w:rsidRPr="00D27E9F">
        <w:rPr>
          <w:rFonts w:ascii="Arial" w:hAnsi="Arial" w:cs="Arial"/>
          <w:bCs/>
          <w:lang w:val="en-GB"/>
        </w:rPr>
        <w:fldChar w:fldCharType="end"/>
      </w:r>
      <w:bookmarkEnd w:id="16"/>
      <w:r w:rsidRPr="00D27E9F">
        <w:rPr>
          <w:rFonts w:ascii="Arial" w:hAnsi="Arial" w:cs="Arial"/>
          <w:bCs/>
          <w:lang w:val="en-GB"/>
        </w:rPr>
        <w:t>: Co-existence of Rel-17 ICBM and Rel-18 L1/L2 mobility</w:t>
      </w:r>
    </w:p>
    <w:p w14:paraId="22FD4A81" w14:textId="77777777" w:rsidR="008A1FB2" w:rsidRPr="004C69DD" w:rsidRDefault="008A1FB2" w:rsidP="0040469B">
      <w:pPr>
        <w:rPr>
          <w:rFonts w:ascii="Arial" w:hAnsi="Arial" w:cs="Arial"/>
          <w:sz w:val="20"/>
          <w:szCs w:val="20"/>
          <w:lang w:val="en-GB"/>
        </w:rPr>
      </w:pPr>
    </w:p>
    <w:p w14:paraId="6F6AF8A7" w14:textId="36BBC959" w:rsidR="00AB3B43" w:rsidRDefault="00D4118A" w:rsidP="0040469B">
      <w:pPr>
        <w:rPr>
          <w:rFonts w:ascii="Arial" w:hAnsi="Arial" w:cs="Arial"/>
          <w:sz w:val="20"/>
          <w:szCs w:val="20"/>
          <w:lang w:val="en-GB"/>
        </w:rPr>
      </w:pPr>
      <w:r>
        <w:rPr>
          <w:rFonts w:ascii="Arial" w:hAnsi="Arial" w:cs="Arial" w:hint="eastAsia"/>
          <w:sz w:val="20"/>
          <w:szCs w:val="20"/>
          <w:lang w:val="en-GB"/>
        </w:rPr>
        <w:t>T</w:t>
      </w:r>
      <w:r>
        <w:rPr>
          <w:rFonts w:ascii="Arial" w:hAnsi="Arial" w:cs="Arial"/>
          <w:sz w:val="20"/>
          <w:szCs w:val="20"/>
          <w:lang w:val="en-GB"/>
        </w:rPr>
        <w:t xml:space="preserve">he following issue to be studied is how to associate TAG? </w:t>
      </w:r>
      <w:r w:rsidR="00D13D4E">
        <w:rPr>
          <w:rFonts w:ascii="Arial" w:hAnsi="Arial" w:cs="Arial"/>
          <w:sz w:val="20"/>
          <w:szCs w:val="20"/>
          <w:lang w:val="en-GB"/>
        </w:rPr>
        <w:t>Currently,</w:t>
      </w:r>
      <w:r w:rsidR="00057157">
        <w:rPr>
          <w:rFonts w:ascii="Arial" w:hAnsi="Arial" w:cs="Arial"/>
          <w:sz w:val="20"/>
          <w:szCs w:val="20"/>
          <w:lang w:val="en-GB"/>
        </w:rPr>
        <w:t xml:space="preserve"> </w:t>
      </w:r>
      <w:r w:rsidR="00AB3B43">
        <w:rPr>
          <w:rFonts w:ascii="Arial" w:hAnsi="Arial" w:cs="Arial"/>
          <w:sz w:val="20"/>
          <w:szCs w:val="20"/>
          <w:lang w:val="en-GB"/>
        </w:rPr>
        <w:t xml:space="preserve">ICBM is the only </w:t>
      </w:r>
      <w:r w:rsidR="00D13D4E">
        <w:rPr>
          <w:rFonts w:ascii="Arial" w:hAnsi="Arial" w:cs="Arial"/>
          <w:sz w:val="20"/>
          <w:szCs w:val="20"/>
          <w:lang w:val="en-GB"/>
        </w:rPr>
        <w:t xml:space="preserve">confirmed </w:t>
      </w:r>
      <w:r w:rsidR="00AB3B43">
        <w:rPr>
          <w:rFonts w:ascii="Arial" w:hAnsi="Arial" w:cs="Arial"/>
          <w:sz w:val="20"/>
          <w:szCs w:val="20"/>
          <w:lang w:val="en-GB"/>
        </w:rPr>
        <w:t>case to be considered</w:t>
      </w:r>
      <w:r w:rsidR="00095803">
        <w:rPr>
          <w:rFonts w:ascii="Arial" w:hAnsi="Arial" w:cs="Arial"/>
          <w:sz w:val="20"/>
          <w:szCs w:val="20"/>
          <w:lang w:val="en-GB"/>
        </w:rPr>
        <w:t xml:space="preserve"> and “a</w:t>
      </w:r>
      <w:r w:rsidR="00095803" w:rsidRPr="00095803">
        <w:rPr>
          <w:rFonts w:ascii="Arial" w:hAnsi="Arial" w:cs="Arial"/>
          <w:sz w:val="20"/>
          <w:szCs w:val="20"/>
          <w:lang w:val="en-GB"/>
        </w:rPr>
        <w:t>ssociate TAG to TCI-state/spatial relation</w:t>
      </w:r>
      <w:r w:rsidR="00095803">
        <w:rPr>
          <w:rFonts w:ascii="Arial" w:hAnsi="Arial" w:cs="Arial"/>
          <w:sz w:val="20"/>
          <w:szCs w:val="20"/>
          <w:lang w:val="en-GB"/>
        </w:rPr>
        <w:t>” is the majority view</w:t>
      </w:r>
      <w:r w:rsidR="00381364">
        <w:rPr>
          <w:rFonts w:ascii="Arial" w:hAnsi="Arial" w:cs="Arial"/>
          <w:sz w:val="20"/>
          <w:szCs w:val="20"/>
          <w:lang w:val="en-GB"/>
        </w:rPr>
        <w:t xml:space="preserve"> in </w:t>
      </w:r>
      <w:r w:rsidR="00381364">
        <w:rPr>
          <w:rFonts w:ascii="Arial" w:hAnsi="Arial" w:cs="Arial"/>
          <w:sz w:val="20"/>
          <w:szCs w:val="20"/>
          <w:lang w:val="en-GB"/>
        </w:rPr>
        <w:t xml:space="preserve">Rel-18 </w:t>
      </w:r>
      <w:r w:rsidR="00381364" w:rsidRPr="00D50166">
        <w:rPr>
          <w:rFonts w:ascii="Arial" w:hAnsi="Arial" w:cs="Arial"/>
          <w:sz w:val="20"/>
          <w:szCs w:val="20"/>
          <w:lang w:val="en-GB"/>
        </w:rPr>
        <w:t>MTRP</w:t>
      </w:r>
      <w:r w:rsidR="00381364">
        <w:rPr>
          <w:rFonts w:ascii="Arial" w:hAnsi="Arial" w:cs="Arial" w:hint="eastAsia"/>
          <w:sz w:val="20"/>
          <w:szCs w:val="20"/>
          <w:lang w:val="en-GB"/>
        </w:rPr>
        <w:t xml:space="preserve"> w</w:t>
      </w:r>
      <w:r w:rsidR="00381364">
        <w:rPr>
          <w:rFonts w:ascii="Arial" w:hAnsi="Arial" w:cs="Arial"/>
          <w:sz w:val="20"/>
          <w:szCs w:val="20"/>
          <w:lang w:val="en-GB"/>
        </w:rPr>
        <w:t>orking group</w:t>
      </w:r>
      <w:r w:rsidR="00095803">
        <w:rPr>
          <w:rFonts w:ascii="Arial" w:hAnsi="Arial" w:cs="Arial"/>
          <w:sz w:val="20"/>
          <w:szCs w:val="20"/>
          <w:lang w:val="en-GB"/>
        </w:rPr>
        <w:t>.</w:t>
      </w:r>
      <w:r w:rsidR="00AB3B43">
        <w:rPr>
          <w:rFonts w:ascii="Arial" w:hAnsi="Arial" w:cs="Arial"/>
          <w:sz w:val="20"/>
          <w:szCs w:val="20"/>
          <w:lang w:val="en-GB"/>
        </w:rPr>
        <w:t xml:space="preserve"> </w:t>
      </w:r>
      <w:r w:rsidR="00095803">
        <w:rPr>
          <w:rFonts w:ascii="Arial" w:hAnsi="Arial" w:cs="Arial"/>
          <w:sz w:val="20"/>
          <w:szCs w:val="20"/>
          <w:lang w:val="en-GB"/>
        </w:rPr>
        <w:t>W</w:t>
      </w:r>
      <w:r w:rsidR="00AB3B43">
        <w:rPr>
          <w:rFonts w:ascii="Arial" w:hAnsi="Arial" w:cs="Arial"/>
          <w:sz w:val="20"/>
          <w:szCs w:val="20"/>
          <w:lang w:val="en-GB"/>
        </w:rPr>
        <w:t xml:space="preserve">e can leverage the agreement made in Rel-18 </w:t>
      </w:r>
      <w:r w:rsidR="00AB3B43" w:rsidRPr="00D50166">
        <w:rPr>
          <w:rFonts w:ascii="Arial" w:hAnsi="Arial" w:cs="Arial"/>
          <w:sz w:val="20"/>
          <w:szCs w:val="20"/>
          <w:lang w:val="en-GB"/>
        </w:rPr>
        <w:t>for MTRP</w:t>
      </w:r>
      <w:r w:rsidR="00095803">
        <w:rPr>
          <w:rFonts w:ascii="Arial" w:hAnsi="Arial" w:cs="Arial"/>
          <w:sz w:val="20"/>
          <w:szCs w:val="20"/>
          <w:lang w:val="en-GB"/>
        </w:rPr>
        <w:t xml:space="preserve"> to ICBM case</w:t>
      </w:r>
      <w:r w:rsidR="00096832">
        <w:rPr>
          <w:rFonts w:ascii="Arial" w:hAnsi="Arial" w:cs="Arial"/>
          <w:sz w:val="20"/>
          <w:szCs w:val="20"/>
          <w:lang w:val="en-GB"/>
        </w:rPr>
        <w:t>. H</w:t>
      </w:r>
      <w:r w:rsidR="00AB3B43">
        <w:rPr>
          <w:rFonts w:ascii="Arial" w:hAnsi="Arial" w:cs="Arial"/>
          <w:sz w:val="20"/>
          <w:szCs w:val="20"/>
          <w:lang w:val="en-GB"/>
        </w:rPr>
        <w:t>owever, for mobility enhancement purpose, only focus on current ICBM scope is</w:t>
      </w:r>
      <w:r w:rsidR="00AB3B43" w:rsidRPr="00AB3B43">
        <w:rPr>
          <w:rFonts w:ascii="Arial" w:hAnsi="Arial" w:cs="Arial"/>
          <w:sz w:val="20"/>
          <w:szCs w:val="20"/>
          <w:lang w:val="en-GB"/>
        </w:rPr>
        <w:t xml:space="preserve"> unrealistic</w:t>
      </w:r>
      <w:r w:rsidR="00AB3B43">
        <w:rPr>
          <w:rFonts w:ascii="Arial" w:hAnsi="Arial" w:cs="Arial"/>
          <w:sz w:val="20"/>
          <w:szCs w:val="20"/>
          <w:lang w:val="en-GB"/>
        </w:rPr>
        <w:t xml:space="preserve">. </w:t>
      </w:r>
      <w:r w:rsidR="00EE2980">
        <w:rPr>
          <w:rFonts w:ascii="Arial" w:hAnsi="Arial" w:cs="Arial"/>
          <w:sz w:val="20"/>
          <w:szCs w:val="20"/>
          <w:lang w:val="en-GB"/>
        </w:rPr>
        <w:t xml:space="preserve">To </w:t>
      </w:r>
      <w:r w:rsidR="00EE2980" w:rsidRPr="00EE2980">
        <w:rPr>
          <w:rFonts w:ascii="Arial" w:hAnsi="Arial" w:cs="Arial"/>
          <w:sz w:val="20"/>
          <w:szCs w:val="20"/>
          <w:lang w:val="en-GB"/>
        </w:rPr>
        <w:t>accommodate</w:t>
      </w:r>
      <w:r w:rsidR="00EE2980">
        <w:rPr>
          <w:rFonts w:ascii="Arial" w:hAnsi="Arial" w:cs="Arial"/>
          <w:sz w:val="20"/>
          <w:szCs w:val="20"/>
          <w:lang w:val="en-GB"/>
        </w:rPr>
        <w:t xml:space="preserve"> </w:t>
      </w:r>
      <w:r w:rsidR="00FC3DA2">
        <w:rPr>
          <w:rFonts w:ascii="Arial" w:hAnsi="Arial" w:cs="Arial"/>
          <w:sz w:val="20"/>
          <w:szCs w:val="20"/>
          <w:lang w:val="en-GB"/>
        </w:rPr>
        <w:t>all scenarios and have a unified solution</w:t>
      </w:r>
      <w:r w:rsidR="00D13D4E">
        <w:rPr>
          <w:rFonts w:ascii="Arial" w:hAnsi="Arial" w:cs="Arial"/>
          <w:sz w:val="20"/>
          <w:szCs w:val="20"/>
          <w:lang w:val="en-GB"/>
        </w:rPr>
        <w:t xml:space="preserve"> for Rel-18 </w:t>
      </w:r>
      <w:r w:rsidR="00D13D4E" w:rsidRPr="00D13D4E">
        <w:rPr>
          <w:rFonts w:ascii="Arial" w:hAnsi="Arial" w:cs="Arial"/>
          <w:sz w:val="20"/>
          <w:szCs w:val="20"/>
          <w:lang w:val="en-GB"/>
        </w:rPr>
        <w:t>L1/L2 mobility</w:t>
      </w:r>
      <w:r w:rsidR="00FC3DA2">
        <w:rPr>
          <w:rFonts w:ascii="Arial" w:hAnsi="Arial" w:cs="Arial"/>
          <w:sz w:val="20"/>
          <w:szCs w:val="20"/>
          <w:lang w:val="en-GB"/>
        </w:rPr>
        <w:t xml:space="preserve">, one possible way </w:t>
      </w:r>
      <w:r w:rsidR="00096832">
        <w:rPr>
          <w:rFonts w:ascii="Arial" w:hAnsi="Arial" w:cs="Arial"/>
          <w:sz w:val="20"/>
          <w:szCs w:val="20"/>
          <w:lang w:val="en-GB"/>
        </w:rPr>
        <w:t xml:space="preserve">to solve this issue </w:t>
      </w:r>
      <w:r w:rsidR="00FC3DA2">
        <w:rPr>
          <w:rFonts w:ascii="Arial" w:hAnsi="Arial" w:cs="Arial"/>
          <w:sz w:val="20"/>
          <w:szCs w:val="20"/>
          <w:lang w:val="en-GB"/>
        </w:rPr>
        <w:t>is to allow multiple TCI state</w:t>
      </w:r>
      <w:r w:rsidR="00095803">
        <w:rPr>
          <w:rFonts w:ascii="Arial" w:hAnsi="Arial" w:cs="Arial"/>
          <w:sz w:val="20"/>
          <w:szCs w:val="20"/>
          <w:lang w:val="en-GB"/>
        </w:rPr>
        <w:t>s</w:t>
      </w:r>
      <w:r w:rsidR="00FC3DA2">
        <w:rPr>
          <w:rFonts w:ascii="Arial" w:hAnsi="Arial" w:cs="Arial"/>
          <w:sz w:val="20"/>
          <w:szCs w:val="20"/>
          <w:lang w:val="en-GB"/>
        </w:rPr>
        <w:t xml:space="preserve"> monitoring.</w:t>
      </w:r>
      <w:r w:rsidR="00D13D4E">
        <w:rPr>
          <w:rFonts w:ascii="Arial" w:hAnsi="Arial" w:cs="Arial"/>
          <w:sz w:val="20"/>
          <w:szCs w:val="20"/>
          <w:lang w:val="en-GB"/>
        </w:rPr>
        <w:t xml:space="preserve"> As shown in</w:t>
      </w:r>
      <w:r w:rsidR="00095803">
        <w:rPr>
          <w:rFonts w:ascii="Arial" w:hAnsi="Arial" w:cs="Arial"/>
          <w:sz w:val="20"/>
          <w:szCs w:val="20"/>
          <w:lang w:val="en-GB"/>
        </w:rPr>
        <w:t xml:space="preserve"> </w:t>
      </w:r>
      <w:r w:rsidR="00D13D4E">
        <w:rPr>
          <w:rFonts w:ascii="Arial" w:hAnsi="Arial" w:cs="Arial"/>
          <w:sz w:val="20"/>
          <w:szCs w:val="20"/>
          <w:lang w:val="en-GB"/>
        </w:rPr>
        <w:fldChar w:fldCharType="begin"/>
      </w:r>
      <w:r w:rsidR="00D13D4E">
        <w:rPr>
          <w:rFonts w:ascii="Arial" w:hAnsi="Arial" w:cs="Arial"/>
          <w:sz w:val="20"/>
          <w:szCs w:val="20"/>
          <w:lang w:val="en-GB"/>
        </w:rPr>
        <w:instrText xml:space="preserve"> REF _Ref115362039 \h  \* MERGEFORMAT </w:instrText>
      </w:r>
      <w:r w:rsidR="00D13D4E">
        <w:rPr>
          <w:rFonts w:ascii="Arial" w:hAnsi="Arial" w:cs="Arial"/>
          <w:sz w:val="20"/>
          <w:szCs w:val="20"/>
          <w:lang w:val="en-GB"/>
        </w:rPr>
      </w:r>
      <w:r w:rsidR="00D13D4E">
        <w:rPr>
          <w:rFonts w:ascii="Arial" w:hAnsi="Arial" w:cs="Arial"/>
          <w:sz w:val="20"/>
          <w:szCs w:val="20"/>
          <w:lang w:val="en-GB"/>
        </w:rPr>
        <w:fldChar w:fldCharType="separate"/>
      </w:r>
      <w:r w:rsidR="000C64C3" w:rsidRPr="000C64C3">
        <w:rPr>
          <w:rFonts w:ascii="Arial" w:hAnsi="Arial" w:cs="Arial"/>
          <w:sz w:val="20"/>
          <w:szCs w:val="20"/>
          <w:lang w:val="en-GB"/>
        </w:rPr>
        <w:t xml:space="preserve">Figure </w:t>
      </w:r>
      <w:r w:rsidR="000C64C3" w:rsidRPr="000C64C3">
        <w:rPr>
          <w:rFonts w:ascii="Arial" w:hAnsi="Arial" w:cs="Arial"/>
          <w:sz w:val="20"/>
          <w:szCs w:val="20"/>
          <w:lang w:val="en-GB"/>
        </w:rPr>
        <w:t>2</w:t>
      </w:r>
      <w:r w:rsidR="00D13D4E">
        <w:rPr>
          <w:rFonts w:ascii="Arial" w:hAnsi="Arial" w:cs="Arial"/>
          <w:sz w:val="20"/>
          <w:szCs w:val="20"/>
          <w:lang w:val="en-GB"/>
        </w:rPr>
        <w:fldChar w:fldCharType="end"/>
      </w:r>
      <w:r w:rsidR="00D13D4E">
        <w:rPr>
          <w:rFonts w:ascii="Arial" w:hAnsi="Arial" w:cs="Arial"/>
          <w:sz w:val="20"/>
          <w:szCs w:val="20"/>
          <w:lang w:val="en-GB"/>
        </w:rPr>
        <w:t xml:space="preserve"> (b), </w:t>
      </w:r>
      <w:r w:rsidR="00096832">
        <w:rPr>
          <w:rFonts w:ascii="Arial" w:hAnsi="Arial" w:cs="Arial"/>
          <w:sz w:val="20"/>
          <w:szCs w:val="20"/>
          <w:lang w:val="en-GB"/>
        </w:rPr>
        <w:t xml:space="preserve">TCI state of cell A and TCI state of cell B are both given and monitored before the cell switch command. Here, </w:t>
      </w:r>
      <w:r w:rsidR="00D13D4E">
        <w:rPr>
          <w:rFonts w:ascii="Arial" w:hAnsi="Arial" w:cs="Arial"/>
          <w:sz w:val="20"/>
          <w:szCs w:val="20"/>
          <w:lang w:val="en-GB"/>
        </w:rPr>
        <w:t>the second TCI state</w:t>
      </w:r>
      <w:r w:rsidR="00381364">
        <w:rPr>
          <w:rFonts w:ascii="Arial" w:hAnsi="Arial" w:cs="Arial"/>
          <w:sz w:val="20"/>
          <w:szCs w:val="20"/>
          <w:lang w:val="en-GB"/>
        </w:rPr>
        <w:t xml:space="preserve"> B</w:t>
      </w:r>
      <w:r w:rsidR="00095803">
        <w:rPr>
          <w:rFonts w:ascii="Arial" w:hAnsi="Arial" w:cs="Arial"/>
          <w:sz w:val="20"/>
          <w:szCs w:val="20"/>
          <w:lang w:val="en-GB"/>
        </w:rPr>
        <w:t>, i</w:t>
      </w:r>
      <w:r w:rsidR="00096832">
        <w:rPr>
          <w:rFonts w:ascii="Arial" w:hAnsi="Arial" w:cs="Arial"/>
          <w:sz w:val="20"/>
          <w:szCs w:val="20"/>
          <w:lang w:val="en-GB"/>
        </w:rPr>
        <w:t>.e., TCI state</w:t>
      </w:r>
      <w:r w:rsidR="00D13D4E">
        <w:rPr>
          <w:rFonts w:ascii="Arial" w:hAnsi="Arial" w:cs="Arial"/>
          <w:sz w:val="20"/>
          <w:szCs w:val="20"/>
          <w:lang w:val="en-GB"/>
        </w:rPr>
        <w:t xml:space="preserve"> </w:t>
      </w:r>
      <w:r w:rsidR="004B29F0">
        <w:rPr>
          <w:rFonts w:ascii="Arial" w:hAnsi="Arial" w:cs="Arial"/>
          <w:sz w:val="20"/>
          <w:szCs w:val="20"/>
          <w:lang w:val="en-GB"/>
        </w:rPr>
        <w:t xml:space="preserve">of </w:t>
      </w:r>
      <w:proofErr w:type="spellStart"/>
      <w:r w:rsidR="004B29F0">
        <w:rPr>
          <w:rFonts w:ascii="Arial" w:hAnsi="Arial" w:cs="Arial"/>
          <w:sz w:val="20"/>
          <w:szCs w:val="20"/>
          <w:lang w:val="en-GB"/>
        </w:rPr>
        <w:t>neighboring</w:t>
      </w:r>
      <w:proofErr w:type="spellEnd"/>
      <w:r w:rsidR="004B29F0">
        <w:rPr>
          <w:rFonts w:ascii="Arial" w:hAnsi="Arial" w:cs="Arial"/>
          <w:sz w:val="20"/>
          <w:szCs w:val="20"/>
          <w:lang w:val="en-GB"/>
        </w:rPr>
        <w:t xml:space="preserve"> cell</w:t>
      </w:r>
      <w:r w:rsidR="00096832">
        <w:rPr>
          <w:rFonts w:ascii="Arial" w:hAnsi="Arial" w:cs="Arial"/>
          <w:sz w:val="20"/>
          <w:szCs w:val="20"/>
          <w:lang w:val="en-GB"/>
        </w:rPr>
        <w:t>,</w:t>
      </w:r>
      <w:r w:rsidR="004B29F0">
        <w:rPr>
          <w:rFonts w:ascii="Arial" w:hAnsi="Arial" w:cs="Arial"/>
          <w:sz w:val="20"/>
          <w:szCs w:val="20"/>
          <w:lang w:val="en-GB"/>
        </w:rPr>
        <w:t xml:space="preserve"> </w:t>
      </w:r>
      <w:r w:rsidR="00381364">
        <w:rPr>
          <w:rFonts w:ascii="Arial" w:hAnsi="Arial" w:cs="Arial"/>
          <w:sz w:val="20"/>
          <w:szCs w:val="20"/>
          <w:lang w:val="en-GB"/>
        </w:rPr>
        <w:t>can be</w:t>
      </w:r>
      <w:r w:rsidR="00D13D4E">
        <w:rPr>
          <w:rFonts w:ascii="Arial" w:hAnsi="Arial" w:cs="Arial"/>
          <w:sz w:val="20"/>
          <w:szCs w:val="20"/>
          <w:lang w:val="en-GB"/>
        </w:rPr>
        <w:t xml:space="preserve"> indicated by Network based on </w:t>
      </w:r>
      <w:r w:rsidR="004B29F0">
        <w:rPr>
          <w:rFonts w:ascii="Arial" w:hAnsi="Arial" w:cs="Arial"/>
          <w:sz w:val="20"/>
          <w:szCs w:val="20"/>
          <w:lang w:val="en-GB"/>
        </w:rPr>
        <w:t xml:space="preserve">reported L3 measurement results. It has following </w:t>
      </w:r>
      <w:r w:rsidR="00096832">
        <w:rPr>
          <w:rFonts w:ascii="Arial" w:hAnsi="Arial" w:cs="Arial"/>
          <w:sz w:val="20"/>
          <w:szCs w:val="20"/>
          <w:lang w:val="en-GB"/>
        </w:rPr>
        <w:t>combinations</w:t>
      </w:r>
      <w:r w:rsidR="004B29F0">
        <w:rPr>
          <w:rFonts w:ascii="Arial" w:hAnsi="Arial" w:cs="Arial"/>
          <w:sz w:val="20"/>
          <w:szCs w:val="20"/>
          <w:lang w:val="en-GB"/>
        </w:rPr>
        <w:t>:</w:t>
      </w:r>
    </w:p>
    <w:p w14:paraId="148E98A6" w14:textId="5C5BE288" w:rsidR="004B29F0" w:rsidRDefault="004B29F0" w:rsidP="0040469B">
      <w:pPr>
        <w:rPr>
          <w:rFonts w:ascii="Arial" w:hAnsi="Arial" w:cs="Arial"/>
          <w:sz w:val="20"/>
          <w:szCs w:val="20"/>
          <w:lang w:val="en-GB"/>
        </w:rPr>
      </w:pPr>
    </w:p>
    <w:p w14:paraId="4C0E6ECC" w14:textId="2F821134" w:rsidR="00095803" w:rsidRPr="000C64C3" w:rsidRDefault="00095803" w:rsidP="000C64C3">
      <w:pPr>
        <w:pStyle w:val="af3"/>
        <w:jc w:val="center"/>
        <w:rPr>
          <w:rFonts w:ascii="Arial" w:hAnsi="Arial" w:cs="Arial" w:hint="eastAsia"/>
          <w:bCs/>
          <w:lang w:val="en-GB"/>
        </w:rPr>
      </w:pPr>
      <w:bookmarkStart w:id="17" w:name="_Ref115433069"/>
      <w:r w:rsidRPr="005C01E9">
        <w:rPr>
          <w:rFonts w:ascii="Arial" w:hAnsi="Arial" w:cs="Arial"/>
          <w:bCs/>
          <w:lang w:val="en-GB"/>
        </w:rPr>
        <w:t xml:space="preserve">Table </w:t>
      </w:r>
      <w:r w:rsidRPr="005C01E9">
        <w:rPr>
          <w:rFonts w:ascii="Arial" w:hAnsi="Arial" w:cs="Arial"/>
          <w:bCs/>
          <w:lang w:val="en-GB"/>
        </w:rPr>
        <w:fldChar w:fldCharType="begin"/>
      </w:r>
      <w:r w:rsidRPr="005C01E9">
        <w:rPr>
          <w:rFonts w:ascii="Arial" w:hAnsi="Arial" w:cs="Arial"/>
          <w:bCs/>
          <w:lang w:val="en-GB"/>
        </w:rPr>
        <w:instrText xml:space="preserve"> SEQ Table \* ARABIC </w:instrText>
      </w:r>
      <w:r w:rsidRPr="005C01E9">
        <w:rPr>
          <w:rFonts w:ascii="Arial" w:hAnsi="Arial" w:cs="Arial"/>
          <w:bCs/>
          <w:lang w:val="en-GB"/>
        </w:rPr>
        <w:fldChar w:fldCharType="separate"/>
      </w:r>
      <w:r w:rsidR="000C64C3">
        <w:rPr>
          <w:rFonts w:ascii="Arial" w:hAnsi="Arial" w:cs="Arial"/>
          <w:bCs/>
          <w:noProof/>
          <w:lang w:val="en-GB"/>
        </w:rPr>
        <w:t>1</w:t>
      </w:r>
      <w:r w:rsidRPr="005C01E9">
        <w:rPr>
          <w:rFonts w:ascii="Arial" w:hAnsi="Arial" w:cs="Arial"/>
          <w:bCs/>
          <w:lang w:val="en-GB"/>
        </w:rPr>
        <w:fldChar w:fldCharType="end"/>
      </w:r>
      <w:bookmarkEnd w:id="17"/>
      <w:r w:rsidRPr="005C01E9">
        <w:rPr>
          <w:rFonts w:ascii="Arial" w:hAnsi="Arial" w:cs="Arial"/>
          <w:bCs/>
          <w:lang w:val="en-GB"/>
        </w:rPr>
        <w:t xml:space="preserve">: </w:t>
      </w:r>
      <w:r>
        <w:rPr>
          <w:rFonts w:ascii="Arial" w:hAnsi="Arial" w:cs="Arial"/>
          <w:bCs/>
          <w:lang w:val="en-GB"/>
        </w:rPr>
        <w:t>Scenarios for multiple TCI-state monitoring</w:t>
      </w:r>
    </w:p>
    <w:tbl>
      <w:tblPr>
        <w:tblW w:w="6742" w:type="dxa"/>
        <w:jc w:val="center"/>
        <w:tblCellMar>
          <w:left w:w="0" w:type="dxa"/>
          <w:right w:w="0" w:type="dxa"/>
        </w:tblCellMar>
        <w:tblLook w:val="0420" w:firstRow="1" w:lastRow="0" w:firstColumn="0" w:lastColumn="0" w:noHBand="0" w:noVBand="1"/>
      </w:tblPr>
      <w:tblGrid>
        <w:gridCol w:w="1454"/>
        <w:gridCol w:w="2552"/>
        <w:gridCol w:w="2736"/>
      </w:tblGrid>
      <w:tr w:rsidR="00095803" w:rsidRPr="000C64C3" w14:paraId="0E527620" w14:textId="77777777" w:rsidTr="000C64C3">
        <w:trPr>
          <w:trHeight w:val="237"/>
          <w:jc w:val="center"/>
        </w:trPr>
        <w:tc>
          <w:tcPr>
            <w:tcW w:w="1454" w:type="dxa"/>
            <w:tcBorders>
              <w:top w:val="single" w:sz="8" w:space="0" w:color="353630"/>
              <w:left w:val="nil"/>
              <w:bottom w:val="single" w:sz="8" w:space="0" w:color="353630"/>
              <w:right w:val="nil"/>
            </w:tcBorders>
            <w:shd w:val="clear" w:color="auto" w:fill="auto"/>
            <w:tcMar>
              <w:top w:w="72" w:type="dxa"/>
              <w:left w:w="144" w:type="dxa"/>
              <w:bottom w:w="72" w:type="dxa"/>
              <w:right w:w="144" w:type="dxa"/>
            </w:tcMar>
            <w:hideMark/>
          </w:tcPr>
          <w:p w14:paraId="70D983F5" w14:textId="77777777" w:rsidR="00095803" w:rsidRPr="000C64C3" w:rsidRDefault="00095803" w:rsidP="00095803">
            <w:pPr>
              <w:widowControl/>
              <w:rPr>
                <w:rFonts w:ascii="Arial" w:eastAsia="新細明體" w:hAnsi="Arial" w:cs="Arial"/>
                <w:kern w:val="0"/>
                <w:sz w:val="20"/>
                <w:szCs w:val="20"/>
              </w:rPr>
            </w:pPr>
            <w:r w:rsidRPr="000C64C3">
              <w:rPr>
                <w:rFonts w:ascii="Calibri" w:eastAsia="Microsoft YaHei" w:hAnsi="Calibri" w:cs="Arial"/>
                <w:color w:val="353630"/>
                <w:kern w:val="24"/>
                <w:sz w:val="20"/>
                <w:szCs w:val="20"/>
              </w:rPr>
              <w:t>Scenario</w:t>
            </w:r>
          </w:p>
        </w:tc>
        <w:tc>
          <w:tcPr>
            <w:tcW w:w="2552" w:type="dxa"/>
            <w:tcBorders>
              <w:top w:val="single" w:sz="8" w:space="0" w:color="353630"/>
              <w:left w:val="nil"/>
              <w:bottom w:val="single" w:sz="8" w:space="0" w:color="353630"/>
              <w:right w:val="nil"/>
            </w:tcBorders>
            <w:shd w:val="clear" w:color="auto" w:fill="auto"/>
            <w:tcMar>
              <w:top w:w="72" w:type="dxa"/>
              <w:left w:w="144" w:type="dxa"/>
              <w:bottom w:w="72" w:type="dxa"/>
              <w:right w:w="144" w:type="dxa"/>
            </w:tcMar>
            <w:hideMark/>
          </w:tcPr>
          <w:p w14:paraId="63A83EB2" w14:textId="77777777" w:rsidR="00095803" w:rsidRPr="000C64C3" w:rsidRDefault="00095803" w:rsidP="00095803">
            <w:pPr>
              <w:widowControl/>
              <w:rPr>
                <w:rFonts w:ascii="Arial" w:eastAsia="新細明體" w:hAnsi="Arial" w:cs="Arial"/>
                <w:kern w:val="0"/>
                <w:sz w:val="20"/>
                <w:szCs w:val="20"/>
              </w:rPr>
            </w:pPr>
            <w:r w:rsidRPr="000C64C3">
              <w:rPr>
                <w:rFonts w:ascii="Calibri" w:eastAsia="Microsoft YaHei" w:hAnsi="Calibri" w:cs="Arial"/>
                <w:color w:val="353630"/>
                <w:kern w:val="24"/>
                <w:sz w:val="20"/>
                <w:szCs w:val="20"/>
              </w:rPr>
              <w:t>TCI-state of Cell A</w:t>
            </w:r>
          </w:p>
        </w:tc>
        <w:tc>
          <w:tcPr>
            <w:tcW w:w="2736" w:type="dxa"/>
            <w:tcBorders>
              <w:top w:val="single" w:sz="8" w:space="0" w:color="353630"/>
              <w:left w:val="nil"/>
              <w:bottom w:val="single" w:sz="8" w:space="0" w:color="353630"/>
              <w:right w:val="nil"/>
            </w:tcBorders>
            <w:shd w:val="clear" w:color="auto" w:fill="auto"/>
            <w:tcMar>
              <w:top w:w="72" w:type="dxa"/>
              <w:left w:w="144" w:type="dxa"/>
              <w:bottom w:w="72" w:type="dxa"/>
              <w:right w:w="144" w:type="dxa"/>
            </w:tcMar>
            <w:hideMark/>
          </w:tcPr>
          <w:p w14:paraId="487A13B2" w14:textId="77777777" w:rsidR="00095803" w:rsidRPr="000C64C3" w:rsidRDefault="00095803" w:rsidP="00095803">
            <w:pPr>
              <w:widowControl/>
              <w:rPr>
                <w:rFonts w:ascii="Arial" w:eastAsia="新細明體" w:hAnsi="Arial" w:cs="Arial"/>
                <w:kern w:val="0"/>
                <w:sz w:val="20"/>
                <w:szCs w:val="20"/>
              </w:rPr>
            </w:pPr>
            <w:r w:rsidRPr="000C64C3">
              <w:rPr>
                <w:rFonts w:ascii="Calibri" w:eastAsia="Microsoft YaHei" w:hAnsi="Calibri" w:cs="Arial"/>
                <w:color w:val="353630"/>
                <w:kern w:val="24"/>
                <w:sz w:val="20"/>
                <w:szCs w:val="20"/>
              </w:rPr>
              <w:t>TCI-state of Cell B</w:t>
            </w:r>
          </w:p>
        </w:tc>
      </w:tr>
      <w:tr w:rsidR="00095803" w:rsidRPr="000C64C3" w14:paraId="7E8F5B72" w14:textId="77777777" w:rsidTr="000C64C3">
        <w:trPr>
          <w:trHeight w:val="237"/>
          <w:jc w:val="center"/>
        </w:trPr>
        <w:tc>
          <w:tcPr>
            <w:tcW w:w="1454" w:type="dxa"/>
            <w:tcBorders>
              <w:top w:val="single" w:sz="8" w:space="0" w:color="353630"/>
              <w:left w:val="nil"/>
              <w:bottom w:val="nil"/>
              <w:right w:val="nil"/>
            </w:tcBorders>
            <w:shd w:val="clear" w:color="auto" w:fill="E8E8E8"/>
            <w:tcMar>
              <w:top w:w="72" w:type="dxa"/>
              <w:left w:w="144" w:type="dxa"/>
              <w:bottom w:w="72" w:type="dxa"/>
              <w:right w:w="144" w:type="dxa"/>
            </w:tcMar>
            <w:hideMark/>
          </w:tcPr>
          <w:p w14:paraId="0C8A50AB" w14:textId="77777777" w:rsidR="00095803" w:rsidRPr="000C64C3" w:rsidRDefault="00095803" w:rsidP="00095803">
            <w:pPr>
              <w:widowControl/>
              <w:rPr>
                <w:rFonts w:ascii="Arial" w:eastAsia="新細明體" w:hAnsi="Arial" w:cs="Arial"/>
                <w:kern w:val="0"/>
                <w:sz w:val="20"/>
                <w:szCs w:val="20"/>
              </w:rPr>
            </w:pPr>
            <w:r w:rsidRPr="000C64C3">
              <w:rPr>
                <w:rFonts w:ascii="Calibri" w:eastAsia="Microsoft YaHei" w:hAnsi="Calibri" w:cs="Arial"/>
                <w:color w:val="353630"/>
                <w:kern w:val="24"/>
                <w:sz w:val="20"/>
                <w:szCs w:val="20"/>
              </w:rPr>
              <w:t># 1</w:t>
            </w:r>
          </w:p>
        </w:tc>
        <w:tc>
          <w:tcPr>
            <w:tcW w:w="2552" w:type="dxa"/>
            <w:tcBorders>
              <w:top w:val="single" w:sz="8" w:space="0" w:color="353630"/>
              <w:left w:val="nil"/>
              <w:bottom w:val="nil"/>
              <w:right w:val="nil"/>
            </w:tcBorders>
            <w:shd w:val="clear" w:color="auto" w:fill="E8E8E8"/>
            <w:tcMar>
              <w:top w:w="72" w:type="dxa"/>
              <w:left w:w="144" w:type="dxa"/>
              <w:bottom w:w="72" w:type="dxa"/>
              <w:right w:w="144" w:type="dxa"/>
            </w:tcMar>
            <w:hideMark/>
          </w:tcPr>
          <w:p w14:paraId="31455596" w14:textId="77777777" w:rsidR="00095803" w:rsidRPr="000C64C3" w:rsidRDefault="00095803" w:rsidP="00095803">
            <w:pPr>
              <w:widowControl/>
              <w:rPr>
                <w:rFonts w:ascii="Arial" w:eastAsia="新細明體" w:hAnsi="Arial" w:cs="Arial"/>
                <w:kern w:val="0"/>
                <w:sz w:val="20"/>
                <w:szCs w:val="20"/>
              </w:rPr>
            </w:pPr>
            <w:r w:rsidRPr="000C64C3">
              <w:rPr>
                <w:rFonts w:ascii="Calibri" w:eastAsia="Microsoft YaHei" w:hAnsi="Calibri" w:cs="Arial"/>
                <w:color w:val="353630"/>
                <w:kern w:val="24"/>
                <w:sz w:val="20"/>
                <w:szCs w:val="20"/>
              </w:rPr>
              <w:t>Legacy TCI state</w:t>
            </w:r>
          </w:p>
        </w:tc>
        <w:tc>
          <w:tcPr>
            <w:tcW w:w="2736" w:type="dxa"/>
            <w:tcBorders>
              <w:top w:val="single" w:sz="8" w:space="0" w:color="353630"/>
              <w:left w:val="nil"/>
              <w:bottom w:val="nil"/>
              <w:right w:val="nil"/>
            </w:tcBorders>
            <w:shd w:val="clear" w:color="auto" w:fill="E8E8E8"/>
            <w:tcMar>
              <w:top w:w="72" w:type="dxa"/>
              <w:left w:w="144" w:type="dxa"/>
              <w:bottom w:w="72" w:type="dxa"/>
              <w:right w:w="144" w:type="dxa"/>
            </w:tcMar>
            <w:hideMark/>
          </w:tcPr>
          <w:p w14:paraId="4BF12E70" w14:textId="77777777" w:rsidR="00095803" w:rsidRPr="000C64C3" w:rsidRDefault="00095803" w:rsidP="00095803">
            <w:pPr>
              <w:widowControl/>
              <w:rPr>
                <w:rFonts w:ascii="Arial" w:eastAsia="新細明體" w:hAnsi="Arial" w:cs="Arial"/>
                <w:kern w:val="0"/>
                <w:sz w:val="20"/>
                <w:szCs w:val="20"/>
              </w:rPr>
            </w:pPr>
            <w:r w:rsidRPr="000C64C3">
              <w:rPr>
                <w:rFonts w:ascii="Calibri" w:eastAsia="Microsoft YaHei" w:hAnsi="Calibri" w:cs="Arial"/>
                <w:color w:val="353630"/>
                <w:kern w:val="24"/>
                <w:sz w:val="20"/>
                <w:szCs w:val="20"/>
              </w:rPr>
              <w:t>Legacy TCI state</w:t>
            </w:r>
          </w:p>
        </w:tc>
      </w:tr>
      <w:tr w:rsidR="00095803" w:rsidRPr="000C64C3" w14:paraId="0D211F33" w14:textId="77777777" w:rsidTr="000C64C3">
        <w:trPr>
          <w:trHeight w:val="237"/>
          <w:jc w:val="center"/>
        </w:trPr>
        <w:tc>
          <w:tcPr>
            <w:tcW w:w="1454" w:type="dxa"/>
            <w:tcBorders>
              <w:top w:val="nil"/>
              <w:left w:val="nil"/>
              <w:bottom w:val="nil"/>
              <w:right w:val="nil"/>
            </w:tcBorders>
            <w:shd w:val="clear" w:color="auto" w:fill="auto"/>
            <w:tcMar>
              <w:top w:w="72" w:type="dxa"/>
              <w:left w:w="144" w:type="dxa"/>
              <w:bottom w:w="72" w:type="dxa"/>
              <w:right w:w="144" w:type="dxa"/>
            </w:tcMar>
            <w:hideMark/>
          </w:tcPr>
          <w:p w14:paraId="5CB41FAB" w14:textId="77777777" w:rsidR="00095803" w:rsidRPr="000C64C3" w:rsidRDefault="00095803" w:rsidP="00095803">
            <w:pPr>
              <w:widowControl/>
              <w:rPr>
                <w:rFonts w:ascii="Arial" w:eastAsia="新細明體" w:hAnsi="Arial" w:cs="Arial"/>
                <w:kern w:val="0"/>
                <w:sz w:val="20"/>
                <w:szCs w:val="20"/>
              </w:rPr>
            </w:pPr>
            <w:r w:rsidRPr="000C64C3">
              <w:rPr>
                <w:rFonts w:ascii="Calibri" w:eastAsia="Microsoft YaHei" w:hAnsi="Calibri" w:cs="Arial"/>
                <w:color w:val="353630"/>
                <w:kern w:val="24"/>
                <w:sz w:val="20"/>
                <w:szCs w:val="20"/>
              </w:rPr>
              <w:t># 2</w:t>
            </w:r>
          </w:p>
        </w:tc>
        <w:tc>
          <w:tcPr>
            <w:tcW w:w="2552" w:type="dxa"/>
            <w:tcBorders>
              <w:top w:val="nil"/>
              <w:left w:val="nil"/>
              <w:bottom w:val="nil"/>
              <w:right w:val="nil"/>
            </w:tcBorders>
            <w:shd w:val="clear" w:color="auto" w:fill="auto"/>
            <w:tcMar>
              <w:top w:w="72" w:type="dxa"/>
              <w:left w:w="144" w:type="dxa"/>
              <w:bottom w:w="72" w:type="dxa"/>
              <w:right w:w="144" w:type="dxa"/>
            </w:tcMar>
            <w:hideMark/>
          </w:tcPr>
          <w:p w14:paraId="052FDBAF" w14:textId="77777777" w:rsidR="00095803" w:rsidRPr="000C64C3" w:rsidRDefault="00095803" w:rsidP="00095803">
            <w:pPr>
              <w:widowControl/>
              <w:rPr>
                <w:rFonts w:ascii="Arial" w:eastAsia="新細明體" w:hAnsi="Arial" w:cs="Arial"/>
                <w:kern w:val="0"/>
                <w:sz w:val="20"/>
                <w:szCs w:val="20"/>
              </w:rPr>
            </w:pPr>
            <w:r w:rsidRPr="000C64C3">
              <w:rPr>
                <w:rFonts w:ascii="Calibri" w:eastAsia="Microsoft YaHei" w:hAnsi="Calibri" w:cs="Arial"/>
                <w:color w:val="353630"/>
                <w:kern w:val="24"/>
                <w:sz w:val="20"/>
                <w:szCs w:val="20"/>
              </w:rPr>
              <w:t>Unified TCI state</w:t>
            </w:r>
          </w:p>
        </w:tc>
        <w:tc>
          <w:tcPr>
            <w:tcW w:w="2736" w:type="dxa"/>
            <w:tcBorders>
              <w:top w:val="nil"/>
              <w:left w:val="nil"/>
              <w:bottom w:val="nil"/>
              <w:right w:val="nil"/>
            </w:tcBorders>
            <w:shd w:val="clear" w:color="auto" w:fill="auto"/>
            <w:tcMar>
              <w:top w:w="72" w:type="dxa"/>
              <w:left w:w="144" w:type="dxa"/>
              <w:bottom w:w="72" w:type="dxa"/>
              <w:right w:w="144" w:type="dxa"/>
            </w:tcMar>
            <w:hideMark/>
          </w:tcPr>
          <w:p w14:paraId="180B8605" w14:textId="77777777" w:rsidR="00095803" w:rsidRPr="000C64C3" w:rsidRDefault="00095803" w:rsidP="00095803">
            <w:pPr>
              <w:widowControl/>
              <w:rPr>
                <w:rFonts w:ascii="Arial" w:eastAsia="新細明體" w:hAnsi="Arial" w:cs="Arial"/>
                <w:kern w:val="0"/>
                <w:sz w:val="20"/>
                <w:szCs w:val="20"/>
              </w:rPr>
            </w:pPr>
            <w:r w:rsidRPr="000C64C3">
              <w:rPr>
                <w:rFonts w:ascii="Calibri" w:eastAsia="Microsoft YaHei" w:hAnsi="Calibri" w:cs="Arial"/>
                <w:color w:val="353630"/>
                <w:kern w:val="24"/>
                <w:sz w:val="20"/>
                <w:szCs w:val="20"/>
              </w:rPr>
              <w:t>Legacy TCI state</w:t>
            </w:r>
          </w:p>
        </w:tc>
      </w:tr>
      <w:tr w:rsidR="00095803" w:rsidRPr="000C64C3" w14:paraId="4A0E1B99" w14:textId="77777777" w:rsidTr="000C64C3">
        <w:trPr>
          <w:trHeight w:val="237"/>
          <w:jc w:val="center"/>
        </w:trPr>
        <w:tc>
          <w:tcPr>
            <w:tcW w:w="1454" w:type="dxa"/>
            <w:tcBorders>
              <w:top w:val="nil"/>
              <w:left w:val="nil"/>
              <w:bottom w:val="nil"/>
              <w:right w:val="nil"/>
            </w:tcBorders>
            <w:shd w:val="clear" w:color="auto" w:fill="E8E8E8"/>
            <w:tcMar>
              <w:top w:w="72" w:type="dxa"/>
              <w:left w:w="144" w:type="dxa"/>
              <w:bottom w:w="72" w:type="dxa"/>
              <w:right w:w="144" w:type="dxa"/>
            </w:tcMar>
            <w:hideMark/>
          </w:tcPr>
          <w:p w14:paraId="4AB68F8A" w14:textId="77777777" w:rsidR="00095803" w:rsidRPr="000C64C3" w:rsidRDefault="00095803" w:rsidP="00095803">
            <w:pPr>
              <w:widowControl/>
              <w:rPr>
                <w:rFonts w:ascii="Arial" w:eastAsia="新細明體" w:hAnsi="Arial" w:cs="Arial"/>
                <w:kern w:val="0"/>
                <w:sz w:val="20"/>
                <w:szCs w:val="20"/>
              </w:rPr>
            </w:pPr>
            <w:r w:rsidRPr="000C64C3">
              <w:rPr>
                <w:rFonts w:ascii="Calibri" w:eastAsia="Microsoft YaHei" w:hAnsi="Calibri" w:cs="Arial"/>
                <w:color w:val="353630"/>
                <w:kern w:val="24"/>
                <w:sz w:val="20"/>
                <w:szCs w:val="20"/>
              </w:rPr>
              <w:t># 3</w:t>
            </w:r>
          </w:p>
        </w:tc>
        <w:tc>
          <w:tcPr>
            <w:tcW w:w="2552" w:type="dxa"/>
            <w:tcBorders>
              <w:top w:val="nil"/>
              <w:left w:val="nil"/>
              <w:bottom w:val="nil"/>
              <w:right w:val="nil"/>
            </w:tcBorders>
            <w:shd w:val="clear" w:color="auto" w:fill="E8E8E8"/>
            <w:tcMar>
              <w:top w:w="72" w:type="dxa"/>
              <w:left w:w="144" w:type="dxa"/>
              <w:bottom w:w="72" w:type="dxa"/>
              <w:right w:w="144" w:type="dxa"/>
            </w:tcMar>
            <w:hideMark/>
          </w:tcPr>
          <w:p w14:paraId="58AD7AD2" w14:textId="77777777" w:rsidR="00095803" w:rsidRPr="000C64C3" w:rsidRDefault="00095803" w:rsidP="00095803">
            <w:pPr>
              <w:widowControl/>
              <w:rPr>
                <w:rFonts w:ascii="Arial" w:eastAsia="新細明體" w:hAnsi="Arial" w:cs="Arial"/>
                <w:kern w:val="0"/>
                <w:sz w:val="20"/>
                <w:szCs w:val="20"/>
              </w:rPr>
            </w:pPr>
            <w:r w:rsidRPr="000C64C3">
              <w:rPr>
                <w:rFonts w:ascii="Calibri" w:eastAsia="Microsoft YaHei" w:hAnsi="Calibri" w:cs="Arial"/>
                <w:color w:val="353630"/>
                <w:kern w:val="24"/>
                <w:sz w:val="20"/>
                <w:szCs w:val="20"/>
              </w:rPr>
              <w:t>Legacy TCI state</w:t>
            </w:r>
          </w:p>
        </w:tc>
        <w:tc>
          <w:tcPr>
            <w:tcW w:w="2736" w:type="dxa"/>
            <w:tcBorders>
              <w:top w:val="nil"/>
              <w:left w:val="nil"/>
              <w:bottom w:val="nil"/>
              <w:right w:val="nil"/>
            </w:tcBorders>
            <w:shd w:val="clear" w:color="auto" w:fill="E8E8E8"/>
            <w:tcMar>
              <w:top w:w="72" w:type="dxa"/>
              <w:left w:w="144" w:type="dxa"/>
              <w:bottom w:w="72" w:type="dxa"/>
              <w:right w:w="144" w:type="dxa"/>
            </w:tcMar>
            <w:hideMark/>
          </w:tcPr>
          <w:p w14:paraId="124DB464" w14:textId="77777777" w:rsidR="00095803" w:rsidRPr="000C64C3" w:rsidRDefault="00095803" w:rsidP="00095803">
            <w:pPr>
              <w:widowControl/>
              <w:rPr>
                <w:rFonts w:ascii="Arial" w:eastAsia="新細明體" w:hAnsi="Arial" w:cs="Arial"/>
                <w:kern w:val="0"/>
                <w:sz w:val="20"/>
                <w:szCs w:val="20"/>
              </w:rPr>
            </w:pPr>
            <w:r w:rsidRPr="000C64C3">
              <w:rPr>
                <w:rFonts w:ascii="Calibri" w:eastAsia="Microsoft YaHei" w:hAnsi="Calibri" w:cs="Arial"/>
                <w:color w:val="353630"/>
                <w:kern w:val="24"/>
                <w:sz w:val="20"/>
                <w:szCs w:val="20"/>
              </w:rPr>
              <w:t>Unified TCI state</w:t>
            </w:r>
          </w:p>
        </w:tc>
      </w:tr>
      <w:tr w:rsidR="00095803" w:rsidRPr="000C64C3" w14:paraId="21E1DA41" w14:textId="77777777" w:rsidTr="000C64C3">
        <w:trPr>
          <w:trHeight w:val="237"/>
          <w:jc w:val="center"/>
        </w:trPr>
        <w:tc>
          <w:tcPr>
            <w:tcW w:w="1454" w:type="dxa"/>
            <w:tcBorders>
              <w:top w:val="nil"/>
              <w:left w:val="nil"/>
              <w:bottom w:val="single" w:sz="8" w:space="0" w:color="353630"/>
              <w:right w:val="nil"/>
            </w:tcBorders>
            <w:shd w:val="clear" w:color="auto" w:fill="auto"/>
            <w:tcMar>
              <w:top w:w="72" w:type="dxa"/>
              <w:left w:w="144" w:type="dxa"/>
              <w:bottom w:w="72" w:type="dxa"/>
              <w:right w:w="144" w:type="dxa"/>
            </w:tcMar>
            <w:hideMark/>
          </w:tcPr>
          <w:p w14:paraId="1A458A0F" w14:textId="77777777" w:rsidR="00095803" w:rsidRPr="000C64C3" w:rsidRDefault="00095803" w:rsidP="00095803">
            <w:pPr>
              <w:widowControl/>
              <w:rPr>
                <w:rFonts w:ascii="Arial" w:eastAsia="新細明體" w:hAnsi="Arial" w:cs="Arial"/>
                <w:kern w:val="0"/>
                <w:sz w:val="20"/>
                <w:szCs w:val="20"/>
              </w:rPr>
            </w:pPr>
            <w:r w:rsidRPr="000C64C3">
              <w:rPr>
                <w:rFonts w:ascii="Calibri" w:eastAsia="Microsoft YaHei" w:hAnsi="Calibri" w:cs="Arial"/>
                <w:color w:val="353630"/>
                <w:kern w:val="24"/>
                <w:sz w:val="20"/>
                <w:szCs w:val="20"/>
              </w:rPr>
              <w:t># 4</w:t>
            </w:r>
          </w:p>
        </w:tc>
        <w:tc>
          <w:tcPr>
            <w:tcW w:w="2552" w:type="dxa"/>
            <w:tcBorders>
              <w:top w:val="nil"/>
              <w:left w:val="nil"/>
              <w:bottom w:val="single" w:sz="8" w:space="0" w:color="353630"/>
              <w:right w:val="nil"/>
            </w:tcBorders>
            <w:shd w:val="clear" w:color="auto" w:fill="auto"/>
            <w:tcMar>
              <w:top w:w="72" w:type="dxa"/>
              <w:left w:w="144" w:type="dxa"/>
              <w:bottom w:w="72" w:type="dxa"/>
              <w:right w:w="144" w:type="dxa"/>
            </w:tcMar>
            <w:hideMark/>
          </w:tcPr>
          <w:p w14:paraId="78CE343E" w14:textId="77777777" w:rsidR="00095803" w:rsidRPr="000C64C3" w:rsidRDefault="00095803" w:rsidP="00095803">
            <w:pPr>
              <w:widowControl/>
              <w:rPr>
                <w:rFonts w:ascii="Arial" w:eastAsia="新細明體" w:hAnsi="Arial" w:cs="Arial"/>
                <w:kern w:val="0"/>
                <w:sz w:val="20"/>
                <w:szCs w:val="20"/>
              </w:rPr>
            </w:pPr>
            <w:r w:rsidRPr="000C64C3">
              <w:rPr>
                <w:rFonts w:ascii="Calibri" w:eastAsia="Microsoft YaHei" w:hAnsi="Calibri" w:cs="Arial"/>
                <w:color w:val="353630"/>
                <w:kern w:val="24"/>
                <w:sz w:val="20"/>
                <w:szCs w:val="20"/>
              </w:rPr>
              <w:t>Unified TCI state</w:t>
            </w:r>
          </w:p>
        </w:tc>
        <w:tc>
          <w:tcPr>
            <w:tcW w:w="2736" w:type="dxa"/>
            <w:tcBorders>
              <w:top w:val="nil"/>
              <w:left w:val="nil"/>
              <w:bottom w:val="single" w:sz="8" w:space="0" w:color="353630"/>
              <w:right w:val="nil"/>
            </w:tcBorders>
            <w:shd w:val="clear" w:color="auto" w:fill="auto"/>
            <w:tcMar>
              <w:top w:w="72" w:type="dxa"/>
              <w:left w:w="144" w:type="dxa"/>
              <w:bottom w:w="72" w:type="dxa"/>
              <w:right w:w="144" w:type="dxa"/>
            </w:tcMar>
            <w:hideMark/>
          </w:tcPr>
          <w:p w14:paraId="19B723B7" w14:textId="77777777" w:rsidR="00095803" w:rsidRPr="000C64C3" w:rsidRDefault="00095803" w:rsidP="00095803">
            <w:pPr>
              <w:widowControl/>
              <w:rPr>
                <w:rFonts w:ascii="Arial" w:eastAsia="新細明體" w:hAnsi="Arial" w:cs="Arial"/>
                <w:kern w:val="0"/>
                <w:sz w:val="20"/>
                <w:szCs w:val="20"/>
              </w:rPr>
            </w:pPr>
            <w:r w:rsidRPr="000C64C3">
              <w:rPr>
                <w:rFonts w:ascii="Calibri" w:eastAsia="Microsoft YaHei" w:hAnsi="Calibri" w:cs="Arial"/>
                <w:color w:val="353630"/>
                <w:kern w:val="24"/>
                <w:sz w:val="20"/>
                <w:szCs w:val="20"/>
              </w:rPr>
              <w:t>Unified TCI state</w:t>
            </w:r>
          </w:p>
        </w:tc>
      </w:tr>
    </w:tbl>
    <w:p w14:paraId="5F68B6F6" w14:textId="4F3FF161" w:rsidR="004B29F0" w:rsidRDefault="004B29F0" w:rsidP="0040469B">
      <w:pPr>
        <w:rPr>
          <w:rFonts w:ascii="Arial" w:hAnsi="Arial" w:cs="Arial"/>
          <w:sz w:val="20"/>
          <w:szCs w:val="20"/>
          <w:lang w:val="en-GB"/>
        </w:rPr>
      </w:pPr>
    </w:p>
    <w:p w14:paraId="521841AF" w14:textId="1DB81577" w:rsidR="00096832" w:rsidRDefault="00096832" w:rsidP="0040469B">
      <w:pPr>
        <w:rPr>
          <w:rFonts w:ascii="Arial" w:hAnsi="Arial" w:cs="Arial"/>
          <w:sz w:val="20"/>
          <w:szCs w:val="20"/>
          <w:lang w:val="en-GB"/>
        </w:rPr>
      </w:pPr>
      <w:r>
        <w:rPr>
          <w:rFonts w:ascii="Arial" w:hAnsi="Arial" w:cs="Arial"/>
          <w:sz w:val="20"/>
          <w:szCs w:val="20"/>
          <w:lang w:val="en-GB"/>
        </w:rPr>
        <w:t xml:space="preserve">Whether to support all scenarios listed in </w:t>
      </w:r>
      <w:r>
        <w:rPr>
          <w:rFonts w:ascii="Arial" w:hAnsi="Arial" w:cs="Arial"/>
          <w:sz w:val="20"/>
          <w:szCs w:val="20"/>
          <w:lang w:val="en-GB"/>
        </w:rPr>
        <w:fldChar w:fldCharType="begin"/>
      </w:r>
      <w:r>
        <w:rPr>
          <w:rFonts w:ascii="Arial" w:hAnsi="Arial" w:cs="Arial"/>
          <w:sz w:val="20"/>
          <w:szCs w:val="20"/>
          <w:lang w:val="en-GB"/>
        </w:rPr>
        <w:instrText xml:space="preserve"> REF _Ref115433069 \h </w:instrText>
      </w:r>
      <w:r>
        <w:rPr>
          <w:rFonts w:ascii="Arial" w:hAnsi="Arial" w:cs="Arial"/>
          <w:sz w:val="20"/>
          <w:szCs w:val="20"/>
          <w:lang w:val="en-GB"/>
        </w:rPr>
      </w:r>
      <w:r>
        <w:rPr>
          <w:rFonts w:ascii="Arial" w:hAnsi="Arial" w:cs="Arial"/>
          <w:sz w:val="20"/>
          <w:szCs w:val="20"/>
          <w:lang w:val="en-GB"/>
        </w:rPr>
        <w:instrText xml:space="preserve"> \* MERGEFORMAT </w:instrText>
      </w:r>
      <w:r>
        <w:rPr>
          <w:rFonts w:ascii="Arial" w:hAnsi="Arial" w:cs="Arial"/>
          <w:sz w:val="20"/>
          <w:szCs w:val="20"/>
          <w:lang w:val="en-GB"/>
        </w:rPr>
        <w:fldChar w:fldCharType="separate"/>
      </w:r>
      <w:r w:rsidR="000C64C3" w:rsidRPr="000C64C3">
        <w:rPr>
          <w:rFonts w:ascii="Arial" w:hAnsi="Arial" w:cs="Arial"/>
          <w:sz w:val="20"/>
          <w:szCs w:val="20"/>
          <w:lang w:val="en-GB"/>
        </w:rPr>
        <w:t>Table 1</w:t>
      </w:r>
      <w:r>
        <w:rPr>
          <w:rFonts w:ascii="Arial" w:hAnsi="Arial" w:cs="Arial"/>
          <w:sz w:val="20"/>
          <w:szCs w:val="20"/>
          <w:lang w:val="en-GB"/>
        </w:rPr>
        <w:fldChar w:fldCharType="end"/>
      </w:r>
      <w:r>
        <w:rPr>
          <w:rFonts w:ascii="Arial" w:hAnsi="Arial" w:cs="Arial"/>
          <w:sz w:val="20"/>
          <w:szCs w:val="20"/>
          <w:lang w:val="en-GB"/>
        </w:rPr>
        <w:t xml:space="preserve"> can be for future study, RAN1 can first confirm the feasibility of a</w:t>
      </w:r>
      <w:r w:rsidRPr="00096832">
        <w:rPr>
          <w:rFonts w:ascii="Arial" w:hAnsi="Arial" w:cs="Arial"/>
          <w:sz w:val="20"/>
          <w:szCs w:val="20"/>
          <w:lang w:val="en-GB"/>
        </w:rPr>
        <w:t>ssociat</w:t>
      </w:r>
      <w:r>
        <w:rPr>
          <w:rFonts w:ascii="Arial" w:hAnsi="Arial" w:cs="Arial"/>
          <w:sz w:val="20"/>
          <w:szCs w:val="20"/>
          <w:lang w:val="en-GB"/>
        </w:rPr>
        <w:t>ing</w:t>
      </w:r>
      <w:r w:rsidRPr="00096832">
        <w:rPr>
          <w:rFonts w:ascii="Arial" w:hAnsi="Arial" w:cs="Arial"/>
          <w:sz w:val="20"/>
          <w:szCs w:val="20"/>
          <w:lang w:val="en-GB"/>
        </w:rPr>
        <w:t xml:space="preserve"> TAG to TCI-state/spatial relation</w:t>
      </w:r>
      <w:r>
        <w:rPr>
          <w:rFonts w:ascii="Arial" w:hAnsi="Arial" w:cs="Arial"/>
          <w:sz w:val="20"/>
          <w:szCs w:val="20"/>
          <w:lang w:val="en-GB"/>
        </w:rPr>
        <w:t>.</w:t>
      </w:r>
    </w:p>
    <w:p w14:paraId="2C214E3F" w14:textId="7676385D" w:rsidR="00EF3BCF" w:rsidRPr="00EF3BCF" w:rsidRDefault="00EF3BCF" w:rsidP="00EF3BCF">
      <w:pPr>
        <w:pStyle w:val="af3"/>
        <w:rPr>
          <w:rFonts w:ascii="Arial" w:hAnsi="Arial" w:cs="Arial"/>
          <w:i/>
          <w:sz w:val="22"/>
          <w:szCs w:val="22"/>
        </w:rPr>
      </w:pPr>
      <w:bookmarkStart w:id="18" w:name="_Ref115368655"/>
      <w:bookmarkStart w:id="19" w:name="_Ref115436257"/>
      <w:r w:rsidRPr="00EF3BCF">
        <w:rPr>
          <w:rFonts w:ascii="Arial" w:hAnsi="Arial" w:cs="Arial"/>
          <w:i/>
          <w:sz w:val="22"/>
          <w:szCs w:val="22"/>
        </w:rPr>
        <w:t xml:space="preserve">Proposal </w:t>
      </w:r>
      <w:r w:rsidRPr="00EF3BCF">
        <w:rPr>
          <w:rFonts w:ascii="Arial" w:hAnsi="Arial" w:cs="Arial"/>
          <w:i/>
          <w:sz w:val="22"/>
          <w:szCs w:val="22"/>
        </w:rPr>
        <w:fldChar w:fldCharType="begin"/>
      </w:r>
      <w:r w:rsidRPr="00EF3BCF">
        <w:rPr>
          <w:rFonts w:ascii="Arial" w:hAnsi="Arial" w:cs="Arial"/>
          <w:i/>
          <w:sz w:val="22"/>
          <w:szCs w:val="22"/>
        </w:rPr>
        <w:instrText xml:space="preserve"> SEQ Proposal \* ARABIC </w:instrText>
      </w:r>
      <w:r w:rsidRPr="00EF3BCF">
        <w:rPr>
          <w:rFonts w:ascii="Arial" w:hAnsi="Arial" w:cs="Arial"/>
          <w:i/>
          <w:sz w:val="22"/>
          <w:szCs w:val="22"/>
        </w:rPr>
        <w:fldChar w:fldCharType="separate"/>
      </w:r>
      <w:r w:rsidR="000C64C3">
        <w:rPr>
          <w:rFonts w:ascii="Arial" w:hAnsi="Arial" w:cs="Arial"/>
          <w:i/>
          <w:noProof/>
          <w:sz w:val="22"/>
          <w:szCs w:val="22"/>
        </w:rPr>
        <w:t>4</w:t>
      </w:r>
      <w:r w:rsidRPr="00EF3BCF">
        <w:rPr>
          <w:rFonts w:ascii="Arial" w:hAnsi="Arial" w:cs="Arial"/>
          <w:i/>
          <w:sz w:val="22"/>
          <w:szCs w:val="22"/>
        </w:rPr>
        <w:fldChar w:fldCharType="end"/>
      </w:r>
      <w:r w:rsidRPr="00EF3BCF">
        <w:rPr>
          <w:rFonts w:ascii="Arial" w:hAnsi="Arial" w:cs="Arial"/>
          <w:i/>
          <w:sz w:val="22"/>
          <w:szCs w:val="22"/>
        </w:rPr>
        <w:t xml:space="preserve">: </w:t>
      </w:r>
      <w:r w:rsidR="0060503F">
        <w:rPr>
          <w:rFonts w:ascii="Arial" w:hAnsi="Arial" w:cs="Arial"/>
          <w:i/>
          <w:sz w:val="22"/>
          <w:szCs w:val="22"/>
        </w:rPr>
        <w:t>RAN1 should s</w:t>
      </w:r>
      <w:r w:rsidR="00F50D55">
        <w:rPr>
          <w:rFonts w:ascii="Arial" w:hAnsi="Arial" w:cs="Arial"/>
          <w:i/>
          <w:sz w:val="22"/>
          <w:szCs w:val="22"/>
        </w:rPr>
        <w:t>tudy</w:t>
      </w:r>
      <w:r w:rsidR="0060503F" w:rsidRPr="0060503F">
        <w:rPr>
          <w:rFonts w:eastAsiaTheme="minorEastAsia"/>
          <w:b w:val="0"/>
          <w:sz w:val="24"/>
          <w:szCs w:val="22"/>
        </w:rPr>
        <w:t xml:space="preserve"> </w:t>
      </w:r>
      <w:r w:rsidR="0060503F">
        <w:rPr>
          <w:rFonts w:ascii="Arial" w:hAnsi="Arial" w:cs="Arial"/>
          <w:i/>
          <w:sz w:val="22"/>
          <w:szCs w:val="22"/>
        </w:rPr>
        <w:t>h</w:t>
      </w:r>
      <w:r w:rsidR="0060503F" w:rsidRPr="0060503F">
        <w:rPr>
          <w:rFonts w:ascii="Arial" w:hAnsi="Arial" w:cs="Arial"/>
          <w:i/>
          <w:sz w:val="22"/>
          <w:szCs w:val="22"/>
        </w:rPr>
        <w:t xml:space="preserve">ow to associate RACH procedure to </w:t>
      </w:r>
      <w:r w:rsidR="0060503F">
        <w:rPr>
          <w:rFonts w:ascii="Arial" w:hAnsi="Arial" w:cs="Arial"/>
          <w:i/>
          <w:sz w:val="22"/>
          <w:szCs w:val="22"/>
        </w:rPr>
        <w:t xml:space="preserve">the </w:t>
      </w:r>
      <w:bookmarkStart w:id="20" w:name="_Hlk115433841"/>
      <w:r w:rsidR="0060503F">
        <w:rPr>
          <w:rFonts w:ascii="Arial" w:hAnsi="Arial" w:cs="Arial"/>
          <w:i/>
          <w:sz w:val="22"/>
          <w:szCs w:val="22"/>
        </w:rPr>
        <w:t xml:space="preserve">target TCI </w:t>
      </w:r>
      <w:r w:rsidR="0060503F">
        <w:rPr>
          <w:rFonts w:ascii="Arial" w:hAnsi="Arial" w:cs="Arial"/>
          <w:i/>
          <w:sz w:val="22"/>
          <w:szCs w:val="22"/>
        </w:rPr>
        <w:lastRenderedPageBreak/>
        <w:t>state/cell</w:t>
      </w:r>
      <w:bookmarkEnd w:id="19"/>
      <w:bookmarkEnd w:id="18"/>
    </w:p>
    <w:bookmarkEnd w:id="20"/>
    <w:p w14:paraId="272703B7" w14:textId="77777777" w:rsidR="00607F32" w:rsidRDefault="00607F32" w:rsidP="0040469B">
      <w:pPr>
        <w:rPr>
          <w:rFonts w:ascii="Arial" w:hAnsi="Arial" w:cs="Arial"/>
          <w:sz w:val="20"/>
          <w:szCs w:val="20"/>
          <w:lang w:val="en-GB"/>
        </w:rPr>
      </w:pPr>
    </w:p>
    <w:p w14:paraId="5613EBE2" w14:textId="089C745A" w:rsidR="005C01E9" w:rsidRDefault="00AE6343" w:rsidP="0040469B">
      <w:pPr>
        <w:rPr>
          <w:rFonts w:ascii="Arial" w:hAnsi="Arial" w:cs="Arial"/>
          <w:sz w:val="20"/>
          <w:szCs w:val="20"/>
          <w:lang w:val="en-GB"/>
        </w:rPr>
      </w:pPr>
      <w:r>
        <w:rPr>
          <w:rFonts w:ascii="Arial" w:hAnsi="Arial" w:cs="Arial"/>
          <w:sz w:val="20"/>
          <w:szCs w:val="20"/>
          <w:lang w:val="en-GB"/>
        </w:rPr>
        <w:t>T</w:t>
      </w:r>
      <w:r w:rsidR="00A27D6D">
        <w:rPr>
          <w:rFonts w:ascii="Arial" w:hAnsi="Arial" w:cs="Arial"/>
          <w:sz w:val="20"/>
          <w:szCs w:val="20"/>
          <w:lang w:val="en-GB"/>
        </w:rPr>
        <w:t xml:space="preserve">hen </w:t>
      </w:r>
      <w:r>
        <w:rPr>
          <w:rFonts w:ascii="Arial" w:hAnsi="Arial" w:cs="Arial"/>
          <w:sz w:val="20"/>
          <w:szCs w:val="20"/>
          <w:lang w:val="en-GB"/>
        </w:rPr>
        <w:t xml:space="preserve">we </w:t>
      </w:r>
      <w:r w:rsidR="00A27D6D">
        <w:rPr>
          <w:rFonts w:ascii="Arial" w:hAnsi="Arial" w:cs="Arial"/>
          <w:sz w:val="20"/>
          <w:szCs w:val="20"/>
          <w:lang w:val="en-GB"/>
        </w:rPr>
        <w:t xml:space="preserve">discuss </w:t>
      </w:r>
      <w:r>
        <w:rPr>
          <w:rFonts w:ascii="Arial" w:hAnsi="Arial" w:cs="Arial"/>
          <w:sz w:val="20"/>
          <w:szCs w:val="20"/>
          <w:lang w:val="en-GB"/>
        </w:rPr>
        <w:t>h</w:t>
      </w:r>
      <w:r w:rsidR="00A27D6D" w:rsidRPr="00A27D6D">
        <w:rPr>
          <w:rFonts w:ascii="Arial" w:hAnsi="Arial" w:cs="Arial"/>
          <w:sz w:val="20"/>
          <w:szCs w:val="20"/>
          <w:lang w:val="en-GB"/>
        </w:rPr>
        <w:t xml:space="preserve">ow to provide RACH resource </w:t>
      </w:r>
      <w:r>
        <w:rPr>
          <w:rFonts w:ascii="Arial" w:hAnsi="Arial" w:cs="Arial"/>
          <w:sz w:val="20"/>
          <w:szCs w:val="20"/>
          <w:lang w:val="en-GB"/>
        </w:rPr>
        <w:t xml:space="preserve">and reference timing </w:t>
      </w:r>
      <w:bookmarkStart w:id="21" w:name="_Hlk115434912"/>
      <w:r w:rsidR="00607F32">
        <w:rPr>
          <w:rFonts w:ascii="Arial" w:hAnsi="Arial" w:cs="Arial"/>
          <w:sz w:val="20"/>
          <w:szCs w:val="20"/>
          <w:lang w:val="en-GB"/>
        </w:rPr>
        <w:t>for</w:t>
      </w:r>
      <w:r w:rsidR="00A27D6D" w:rsidRPr="00A27D6D">
        <w:rPr>
          <w:rFonts w:ascii="Arial" w:hAnsi="Arial" w:cs="Arial"/>
          <w:sz w:val="20"/>
          <w:szCs w:val="20"/>
          <w:lang w:val="en-GB"/>
        </w:rPr>
        <w:t xml:space="preserve"> </w:t>
      </w:r>
      <w:r w:rsidR="00A27D6D">
        <w:rPr>
          <w:rFonts w:ascii="Arial" w:hAnsi="Arial" w:cs="Arial"/>
          <w:sz w:val="20"/>
          <w:szCs w:val="20"/>
          <w:lang w:val="en-GB"/>
        </w:rPr>
        <w:t xml:space="preserve">the </w:t>
      </w:r>
      <w:r w:rsidR="00A27D6D" w:rsidRPr="00A27D6D">
        <w:rPr>
          <w:rFonts w:ascii="Arial" w:hAnsi="Arial" w:cs="Arial"/>
          <w:sz w:val="20"/>
          <w:szCs w:val="20"/>
          <w:lang w:val="en-GB"/>
        </w:rPr>
        <w:t xml:space="preserve">candidate </w:t>
      </w:r>
      <w:r w:rsidR="00A27D6D">
        <w:rPr>
          <w:rFonts w:ascii="Arial" w:hAnsi="Arial" w:cs="Arial"/>
          <w:sz w:val="20"/>
          <w:szCs w:val="20"/>
          <w:lang w:val="en-GB"/>
        </w:rPr>
        <w:t>beam/</w:t>
      </w:r>
      <w:r w:rsidR="00A27D6D" w:rsidRPr="00A27D6D">
        <w:rPr>
          <w:rFonts w:ascii="Arial" w:hAnsi="Arial" w:cs="Arial"/>
          <w:sz w:val="20"/>
          <w:szCs w:val="20"/>
          <w:lang w:val="en-GB"/>
        </w:rPr>
        <w:t>cell</w:t>
      </w:r>
      <w:bookmarkEnd w:id="21"/>
      <w:r w:rsidR="00A27D6D" w:rsidRPr="00A27D6D">
        <w:rPr>
          <w:rFonts w:ascii="Arial" w:hAnsi="Arial" w:cs="Arial"/>
          <w:sz w:val="20"/>
          <w:szCs w:val="20"/>
          <w:lang w:val="en-GB"/>
        </w:rPr>
        <w:t>?</w:t>
      </w:r>
      <w:r w:rsidR="00A27D6D">
        <w:rPr>
          <w:rFonts w:ascii="Arial" w:hAnsi="Arial" w:cs="Arial"/>
          <w:sz w:val="20"/>
          <w:szCs w:val="20"/>
          <w:lang w:val="en-GB"/>
        </w:rPr>
        <w:t xml:space="preserve"> For </w:t>
      </w:r>
      <w:r w:rsidR="00A27D6D" w:rsidRPr="00A27D6D">
        <w:rPr>
          <w:rFonts w:ascii="Arial" w:hAnsi="Arial" w:cs="Arial"/>
          <w:sz w:val="20"/>
          <w:szCs w:val="20"/>
          <w:lang w:val="en-GB"/>
        </w:rPr>
        <w:t>inter-cell intr</w:t>
      </w:r>
      <w:r w:rsidR="00A27D6D">
        <w:rPr>
          <w:rFonts w:ascii="Arial" w:hAnsi="Arial" w:cs="Arial"/>
          <w:sz w:val="20"/>
          <w:szCs w:val="20"/>
          <w:lang w:val="en-GB"/>
        </w:rPr>
        <w:t>a</w:t>
      </w:r>
      <w:r w:rsidR="00A27D6D" w:rsidRPr="00A27D6D">
        <w:rPr>
          <w:rFonts w:ascii="Arial" w:hAnsi="Arial" w:cs="Arial"/>
          <w:sz w:val="20"/>
          <w:szCs w:val="20"/>
          <w:lang w:val="en-GB"/>
        </w:rPr>
        <w:t>-DU</w:t>
      </w:r>
      <w:r w:rsidR="00A27D6D">
        <w:rPr>
          <w:rFonts w:ascii="Arial" w:hAnsi="Arial" w:cs="Arial"/>
          <w:sz w:val="20"/>
          <w:szCs w:val="20"/>
          <w:lang w:val="en-GB"/>
        </w:rPr>
        <w:t xml:space="preserve"> case, we can assume that </w:t>
      </w:r>
      <w:bookmarkStart w:id="22" w:name="_Hlk115434636"/>
      <w:r w:rsidR="00A27D6D" w:rsidRPr="00A27D6D">
        <w:rPr>
          <w:rFonts w:ascii="Arial" w:hAnsi="Arial" w:cs="Arial"/>
          <w:sz w:val="20"/>
          <w:szCs w:val="20"/>
          <w:lang w:val="en-GB"/>
        </w:rPr>
        <w:t>RACH resource</w:t>
      </w:r>
      <w:r w:rsidR="005D7D3A">
        <w:rPr>
          <w:rFonts w:ascii="Arial" w:hAnsi="Arial" w:cs="Arial"/>
          <w:sz w:val="20"/>
          <w:szCs w:val="20"/>
          <w:lang w:val="en-GB"/>
        </w:rPr>
        <w:t>s for</w:t>
      </w:r>
      <w:r w:rsidR="005F5E7F">
        <w:rPr>
          <w:rFonts w:ascii="Arial" w:hAnsi="Arial" w:cs="Arial"/>
          <w:sz w:val="20"/>
          <w:szCs w:val="20"/>
          <w:lang w:val="en-GB"/>
        </w:rPr>
        <w:t xml:space="preserve"> different cells </w:t>
      </w:r>
      <w:bookmarkEnd w:id="22"/>
      <w:r w:rsidR="00A27D6D">
        <w:rPr>
          <w:rFonts w:ascii="Arial" w:hAnsi="Arial" w:cs="Arial"/>
          <w:sz w:val="20"/>
          <w:szCs w:val="20"/>
          <w:lang w:val="en-GB"/>
        </w:rPr>
        <w:t xml:space="preserve">can be coordinated by the same DU, it means that </w:t>
      </w:r>
      <w:r w:rsidR="00A27D6D" w:rsidRPr="00A27D6D">
        <w:rPr>
          <w:rFonts w:ascii="Arial" w:hAnsi="Arial" w:cs="Arial"/>
          <w:sz w:val="20"/>
          <w:szCs w:val="20"/>
          <w:lang w:val="en-GB"/>
        </w:rPr>
        <w:t>RACH resource</w:t>
      </w:r>
      <w:r w:rsidR="00A27D6D">
        <w:rPr>
          <w:rFonts w:ascii="Arial" w:hAnsi="Arial" w:cs="Arial"/>
          <w:sz w:val="20"/>
          <w:szCs w:val="20"/>
          <w:lang w:val="en-GB"/>
        </w:rPr>
        <w:t xml:space="preserve">s toward serving </w:t>
      </w:r>
      <w:r w:rsidR="00381364">
        <w:rPr>
          <w:rFonts w:ascii="Arial" w:hAnsi="Arial" w:cs="Arial"/>
          <w:sz w:val="20"/>
          <w:szCs w:val="20"/>
          <w:lang w:val="en-GB"/>
        </w:rPr>
        <w:t>cell</w:t>
      </w:r>
      <w:r w:rsidR="00381364">
        <w:rPr>
          <w:rFonts w:ascii="Arial" w:hAnsi="Arial" w:cs="Arial"/>
          <w:sz w:val="20"/>
          <w:szCs w:val="20"/>
          <w:lang w:val="en-GB"/>
        </w:rPr>
        <w:t xml:space="preserve"> </w:t>
      </w:r>
      <w:r w:rsidR="00A27D6D">
        <w:rPr>
          <w:rFonts w:ascii="Arial" w:hAnsi="Arial" w:cs="Arial"/>
          <w:sz w:val="20"/>
          <w:szCs w:val="20"/>
          <w:lang w:val="en-GB"/>
        </w:rPr>
        <w:t xml:space="preserve">and neighbouring </w:t>
      </w:r>
      <w:r w:rsidR="00381364">
        <w:rPr>
          <w:rFonts w:ascii="Arial" w:hAnsi="Arial" w:cs="Arial"/>
          <w:sz w:val="20"/>
          <w:szCs w:val="20"/>
          <w:lang w:val="en-GB"/>
        </w:rPr>
        <w:t>cell</w:t>
      </w:r>
      <w:r w:rsidR="00381364">
        <w:rPr>
          <w:rFonts w:ascii="Arial" w:hAnsi="Arial" w:cs="Arial"/>
          <w:sz w:val="20"/>
          <w:szCs w:val="20"/>
          <w:lang w:val="en-GB"/>
        </w:rPr>
        <w:t xml:space="preserve"> </w:t>
      </w:r>
      <w:r w:rsidR="00A27D6D">
        <w:rPr>
          <w:rFonts w:ascii="Arial" w:hAnsi="Arial" w:cs="Arial"/>
          <w:sz w:val="20"/>
          <w:szCs w:val="20"/>
          <w:lang w:val="en-GB"/>
        </w:rPr>
        <w:t xml:space="preserve">might be separated </w:t>
      </w:r>
      <w:r>
        <w:rPr>
          <w:rFonts w:ascii="Arial" w:hAnsi="Arial" w:cs="Arial"/>
          <w:sz w:val="20"/>
          <w:szCs w:val="20"/>
          <w:lang w:val="en-GB"/>
        </w:rPr>
        <w:t xml:space="preserve">and </w:t>
      </w:r>
      <w:r w:rsidRPr="00AE6343">
        <w:rPr>
          <w:rFonts w:ascii="Arial" w:hAnsi="Arial" w:cs="Arial"/>
          <w:sz w:val="20"/>
          <w:szCs w:val="20"/>
          <w:lang w:val="en-GB"/>
        </w:rPr>
        <w:t xml:space="preserve">there is no timing overlapping/collision </w:t>
      </w:r>
      <w:r w:rsidR="00A27D6D">
        <w:rPr>
          <w:rFonts w:ascii="Arial" w:hAnsi="Arial" w:cs="Arial"/>
          <w:sz w:val="20"/>
          <w:szCs w:val="20"/>
          <w:lang w:val="en-GB"/>
        </w:rPr>
        <w:t>be</w:t>
      </w:r>
      <w:r>
        <w:rPr>
          <w:rFonts w:ascii="Arial" w:hAnsi="Arial" w:cs="Arial"/>
          <w:sz w:val="20"/>
          <w:szCs w:val="20"/>
          <w:lang w:val="en-GB"/>
        </w:rPr>
        <w:t>tween them</w:t>
      </w:r>
      <w:r w:rsidR="00A27D6D">
        <w:rPr>
          <w:rFonts w:ascii="Arial" w:hAnsi="Arial" w:cs="Arial"/>
          <w:sz w:val="20"/>
          <w:szCs w:val="20"/>
          <w:lang w:val="en-GB"/>
        </w:rPr>
        <w:t xml:space="preserve">. In the meanwhile, the clock error between 2 cells might be </w:t>
      </w:r>
      <w:r w:rsidR="005F5E7F">
        <w:rPr>
          <w:rFonts w:ascii="Arial" w:hAnsi="Arial" w:cs="Arial"/>
          <w:sz w:val="20"/>
          <w:szCs w:val="20"/>
          <w:lang w:val="en-GB"/>
        </w:rPr>
        <w:t xml:space="preserve">well </w:t>
      </w:r>
      <w:r w:rsidR="00A27D6D">
        <w:rPr>
          <w:rFonts w:ascii="Arial" w:hAnsi="Arial" w:cs="Arial"/>
          <w:sz w:val="20"/>
          <w:szCs w:val="20"/>
          <w:lang w:val="en-GB"/>
        </w:rPr>
        <w:t xml:space="preserve">controlled and </w:t>
      </w:r>
      <w:r w:rsidR="005F5E7F">
        <w:rPr>
          <w:rFonts w:ascii="Arial" w:hAnsi="Arial" w:cs="Arial"/>
          <w:sz w:val="20"/>
          <w:szCs w:val="20"/>
          <w:lang w:val="en-GB"/>
        </w:rPr>
        <w:t xml:space="preserve">be </w:t>
      </w:r>
      <w:r w:rsidR="00A27D6D">
        <w:rPr>
          <w:rFonts w:ascii="Arial" w:hAnsi="Arial" w:cs="Arial"/>
          <w:sz w:val="20"/>
          <w:szCs w:val="20"/>
          <w:lang w:val="en-GB"/>
        </w:rPr>
        <w:t xml:space="preserve">very small. It means that it is possible for UE to transmit PRACHs toward serving </w:t>
      </w:r>
      <w:r w:rsidR="00381364">
        <w:rPr>
          <w:rFonts w:ascii="Arial" w:hAnsi="Arial" w:cs="Arial"/>
          <w:sz w:val="20"/>
          <w:szCs w:val="20"/>
          <w:lang w:val="en-GB"/>
        </w:rPr>
        <w:t>cell</w:t>
      </w:r>
      <w:r w:rsidR="00381364">
        <w:rPr>
          <w:rFonts w:ascii="Arial" w:hAnsi="Arial" w:cs="Arial"/>
          <w:sz w:val="20"/>
          <w:szCs w:val="20"/>
          <w:lang w:val="en-GB"/>
        </w:rPr>
        <w:t xml:space="preserve"> </w:t>
      </w:r>
      <w:r w:rsidR="00A27D6D">
        <w:rPr>
          <w:rFonts w:ascii="Arial" w:hAnsi="Arial" w:cs="Arial"/>
          <w:sz w:val="20"/>
          <w:szCs w:val="20"/>
          <w:lang w:val="en-GB"/>
        </w:rPr>
        <w:t xml:space="preserve">and </w:t>
      </w:r>
      <w:r w:rsidR="00083172">
        <w:rPr>
          <w:rFonts w:ascii="Arial" w:hAnsi="Arial" w:cs="Arial"/>
          <w:sz w:val="20"/>
          <w:szCs w:val="20"/>
          <w:lang w:val="en-GB"/>
        </w:rPr>
        <w:t xml:space="preserve">toward </w:t>
      </w:r>
      <w:r w:rsidR="00A27D6D">
        <w:rPr>
          <w:rFonts w:ascii="Arial" w:hAnsi="Arial" w:cs="Arial"/>
          <w:sz w:val="20"/>
          <w:szCs w:val="20"/>
          <w:lang w:val="en-GB"/>
        </w:rPr>
        <w:t xml:space="preserve">neighbouring </w:t>
      </w:r>
      <w:r w:rsidR="00381364">
        <w:rPr>
          <w:rFonts w:ascii="Arial" w:hAnsi="Arial" w:cs="Arial"/>
          <w:sz w:val="20"/>
          <w:szCs w:val="20"/>
          <w:lang w:val="en-GB"/>
        </w:rPr>
        <w:t>cell</w:t>
      </w:r>
      <w:r w:rsidR="00381364">
        <w:rPr>
          <w:rFonts w:ascii="Arial" w:hAnsi="Arial" w:cs="Arial"/>
          <w:sz w:val="20"/>
          <w:szCs w:val="20"/>
          <w:lang w:val="en-GB"/>
        </w:rPr>
        <w:t xml:space="preserve"> </w:t>
      </w:r>
      <w:r w:rsidR="00F04C51">
        <w:rPr>
          <w:rFonts w:ascii="Arial" w:hAnsi="Arial" w:cs="Arial"/>
          <w:sz w:val="20"/>
          <w:szCs w:val="20"/>
          <w:lang w:val="en-GB"/>
        </w:rPr>
        <w:t>both</w:t>
      </w:r>
      <w:r w:rsidR="00083172">
        <w:rPr>
          <w:rFonts w:ascii="Arial" w:hAnsi="Arial" w:cs="Arial"/>
          <w:sz w:val="20"/>
          <w:szCs w:val="20"/>
          <w:lang w:val="en-GB"/>
        </w:rPr>
        <w:t xml:space="preserve"> </w:t>
      </w:r>
      <w:r w:rsidR="00A27D6D">
        <w:rPr>
          <w:rFonts w:ascii="Arial" w:hAnsi="Arial" w:cs="Arial"/>
          <w:sz w:val="20"/>
          <w:szCs w:val="20"/>
          <w:lang w:val="en-GB"/>
        </w:rPr>
        <w:t xml:space="preserve">based on </w:t>
      </w:r>
      <w:r w:rsidR="005F5E7F">
        <w:rPr>
          <w:rFonts w:ascii="Arial" w:hAnsi="Arial" w:cs="Arial"/>
          <w:sz w:val="20"/>
          <w:szCs w:val="20"/>
          <w:lang w:val="en-GB"/>
        </w:rPr>
        <w:t>the</w:t>
      </w:r>
      <w:r w:rsidR="00A27D6D">
        <w:rPr>
          <w:rFonts w:ascii="Arial" w:hAnsi="Arial" w:cs="Arial"/>
          <w:sz w:val="20"/>
          <w:szCs w:val="20"/>
          <w:lang w:val="en-GB"/>
        </w:rPr>
        <w:t xml:space="preserve"> reference timing</w:t>
      </w:r>
      <w:r w:rsidR="005F5E7F">
        <w:rPr>
          <w:rFonts w:ascii="Arial" w:hAnsi="Arial" w:cs="Arial"/>
          <w:sz w:val="20"/>
          <w:szCs w:val="20"/>
          <w:lang w:val="en-GB"/>
        </w:rPr>
        <w:t xml:space="preserve"> of source cell</w:t>
      </w:r>
      <w:r w:rsidR="00A27D6D">
        <w:rPr>
          <w:rFonts w:ascii="Arial" w:hAnsi="Arial" w:cs="Arial"/>
          <w:sz w:val="20"/>
          <w:szCs w:val="20"/>
          <w:lang w:val="en-GB"/>
        </w:rPr>
        <w:t xml:space="preserve">. </w:t>
      </w:r>
      <w:r w:rsidR="00083172">
        <w:rPr>
          <w:rFonts w:ascii="Arial" w:hAnsi="Arial" w:cs="Arial"/>
          <w:sz w:val="20"/>
          <w:szCs w:val="20"/>
          <w:lang w:val="en-GB"/>
        </w:rPr>
        <w:t xml:space="preserve">According to the </w:t>
      </w:r>
      <w:r w:rsidR="00083172" w:rsidRPr="00083172">
        <w:rPr>
          <w:rFonts w:ascii="Arial" w:hAnsi="Arial" w:cs="Arial"/>
          <w:sz w:val="20"/>
          <w:szCs w:val="20"/>
          <w:lang w:val="en-GB"/>
        </w:rPr>
        <w:t>time chart</w:t>
      </w:r>
      <w:r w:rsidR="00083172">
        <w:rPr>
          <w:rFonts w:ascii="Arial" w:hAnsi="Arial" w:cs="Arial"/>
          <w:sz w:val="20"/>
          <w:szCs w:val="20"/>
          <w:lang w:val="en-GB"/>
        </w:rPr>
        <w:t xml:space="preserve"> shown in </w:t>
      </w:r>
      <w:r w:rsidR="00381364">
        <w:rPr>
          <w:rFonts w:ascii="Arial" w:hAnsi="Arial" w:cs="Arial"/>
          <w:sz w:val="20"/>
          <w:szCs w:val="20"/>
          <w:lang w:val="en-GB"/>
        </w:rPr>
        <w:fldChar w:fldCharType="begin"/>
      </w:r>
      <w:r w:rsidR="00381364">
        <w:rPr>
          <w:rFonts w:ascii="Arial" w:hAnsi="Arial" w:cs="Arial"/>
          <w:sz w:val="20"/>
          <w:szCs w:val="20"/>
          <w:lang w:val="en-GB"/>
        </w:rPr>
        <w:instrText xml:space="preserve"> REF _Ref115436458 \h </w:instrText>
      </w:r>
      <w:r w:rsidR="00381364">
        <w:rPr>
          <w:rFonts w:ascii="Arial" w:hAnsi="Arial" w:cs="Arial"/>
          <w:sz w:val="20"/>
          <w:szCs w:val="20"/>
          <w:lang w:val="en-GB"/>
        </w:rPr>
      </w:r>
      <w:r w:rsidR="00381364">
        <w:rPr>
          <w:rFonts w:ascii="Arial" w:hAnsi="Arial" w:cs="Arial"/>
          <w:sz w:val="20"/>
          <w:szCs w:val="20"/>
          <w:lang w:val="en-GB"/>
        </w:rPr>
        <w:instrText xml:space="preserve"> \* MERGEFORMAT </w:instrText>
      </w:r>
      <w:r w:rsidR="00381364">
        <w:rPr>
          <w:rFonts w:ascii="Arial" w:hAnsi="Arial" w:cs="Arial"/>
          <w:sz w:val="20"/>
          <w:szCs w:val="20"/>
          <w:lang w:val="en-GB"/>
        </w:rPr>
        <w:fldChar w:fldCharType="separate"/>
      </w:r>
      <w:r w:rsidR="000C64C3" w:rsidRPr="000C64C3">
        <w:rPr>
          <w:rFonts w:ascii="Arial" w:hAnsi="Arial" w:cs="Arial"/>
          <w:sz w:val="20"/>
          <w:szCs w:val="20"/>
          <w:lang w:val="en-GB"/>
        </w:rPr>
        <w:t>Figure 1</w:t>
      </w:r>
      <w:r w:rsidR="00381364">
        <w:rPr>
          <w:rFonts w:ascii="Arial" w:hAnsi="Arial" w:cs="Arial"/>
          <w:sz w:val="20"/>
          <w:szCs w:val="20"/>
          <w:lang w:val="en-GB"/>
        </w:rPr>
        <w:fldChar w:fldCharType="end"/>
      </w:r>
      <w:r w:rsidR="00083172">
        <w:rPr>
          <w:rFonts w:ascii="Arial" w:hAnsi="Arial" w:cs="Arial"/>
          <w:sz w:val="20"/>
          <w:szCs w:val="20"/>
          <w:lang w:val="en-GB"/>
        </w:rPr>
        <w:fldChar w:fldCharType="begin"/>
      </w:r>
      <w:r w:rsidR="00083172">
        <w:rPr>
          <w:rFonts w:ascii="Arial" w:hAnsi="Arial" w:cs="Arial"/>
          <w:sz w:val="20"/>
          <w:szCs w:val="20"/>
          <w:lang w:val="en-GB"/>
        </w:rPr>
        <w:instrText xml:space="preserve"> REF _Ref115285896 \h  \* MERGEFORMAT </w:instrText>
      </w:r>
      <w:r w:rsidR="00083172">
        <w:rPr>
          <w:rFonts w:ascii="Arial" w:hAnsi="Arial" w:cs="Arial"/>
          <w:sz w:val="20"/>
          <w:szCs w:val="20"/>
          <w:lang w:val="en-GB"/>
        </w:rPr>
      </w:r>
      <w:r w:rsidR="00083172">
        <w:rPr>
          <w:rFonts w:ascii="Arial" w:hAnsi="Arial" w:cs="Arial"/>
          <w:sz w:val="20"/>
          <w:szCs w:val="20"/>
          <w:lang w:val="en-GB"/>
        </w:rPr>
        <w:fldChar w:fldCharType="end"/>
      </w:r>
      <w:r w:rsidR="00083172">
        <w:rPr>
          <w:rFonts w:ascii="Arial" w:hAnsi="Arial" w:cs="Arial"/>
          <w:sz w:val="20"/>
          <w:szCs w:val="20"/>
          <w:lang w:val="en-GB"/>
        </w:rPr>
        <w:t xml:space="preserve">, transmitting PRACHs based on reference timing of source cell means </w:t>
      </w:r>
      <w:r w:rsidR="005D7D3A">
        <w:rPr>
          <w:rFonts w:ascii="Arial" w:hAnsi="Arial" w:cs="Arial"/>
          <w:sz w:val="20"/>
          <w:szCs w:val="20"/>
          <w:lang w:val="en-GB"/>
        </w:rPr>
        <w:t xml:space="preserve">that </w:t>
      </w:r>
      <w:r w:rsidR="00083172">
        <w:rPr>
          <w:rFonts w:ascii="Arial" w:hAnsi="Arial" w:cs="Arial"/>
          <w:sz w:val="20"/>
          <w:szCs w:val="20"/>
          <w:lang w:val="en-GB"/>
        </w:rPr>
        <w:t xml:space="preserve">no timing dependency </w:t>
      </w:r>
      <w:r w:rsidR="005D7D3A">
        <w:rPr>
          <w:rFonts w:ascii="Arial" w:hAnsi="Arial" w:cs="Arial"/>
          <w:sz w:val="20"/>
          <w:szCs w:val="20"/>
          <w:lang w:val="en-GB"/>
        </w:rPr>
        <w:t xml:space="preserve">exists </w:t>
      </w:r>
      <w:r w:rsidR="00083172">
        <w:rPr>
          <w:rFonts w:ascii="Arial" w:hAnsi="Arial" w:cs="Arial"/>
          <w:sz w:val="20"/>
          <w:szCs w:val="20"/>
          <w:lang w:val="en-GB"/>
        </w:rPr>
        <w:t xml:space="preserve">between DL synchronization and UL synchronization </w:t>
      </w:r>
      <w:r w:rsidR="000C64C3">
        <w:rPr>
          <w:rFonts w:ascii="Arial" w:hAnsi="Arial" w:cs="Arial"/>
          <w:sz w:val="20"/>
          <w:szCs w:val="20"/>
          <w:lang w:val="en-GB"/>
        </w:rPr>
        <w:t xml:space="preserve">toward target cell </w:t>
      </w:r>
      <w:r w:rsidR="00083172">
        <w:rPr>
          <w:rFonts w:ascii="Arial" w:hAnsi="Arial" w:cs="Arial"/>
          <w:sz w:val="20"/>
          <w:szCs w:val="20"/>
          <w:lang w:val="en-GB"/>
        </w:rPr>
        <w:t>during the handover procedure,</w:t>
      </w:r>
      <w:r w:rsidR="000C64C3">
        <w:rPr>
          <w:rFonts w:ascii="Arial" w:hAnsi="Arial" w:cs="Arial"/>
          <w:sz w:val="20"/>
          <w:szCs w:val="20"/>
          <w:lang w:val="en-GB"/>
        </w:rPr>
        <w:t xml:space="preserve"> </w:t>
      </w:r>
      <w:r w:rsidR="000C64C3">
        <w:rPr>
          <w:rFonts w:ascii="Arial" w:hAnsi="Arial" w:cs="Arial"/>
          <w:sz w:val="20"/>
          <w:szCs w:val="20"/>
          <w:lang w:val="en-GB"/>
        </w:rPr>
        <w:t>UL synchronization</w:t>
      </w:r>
      <w:r w:rsidR="000C64C3">
        <w:rPr>
          <w:rFonts w:ascii="Arial" w:hAnsi="Arial" w:cs="Arial"/>
          <w:sz w:val="20"/>
          <w:szCs w:val="20"/>
          <w:lang w:val="en-GB"/>
        </w:rPr>
        <w:t xml:space="preserve"> can be started earlier and </w:t>
      </w:r>
      <w:r w:rsidR="00083172">
        <w:rPr>
          <w:rFonts w:ascii="Arial" w:hAnsi="Arial" w:cs="Arial"/>
          <w:sz w:val="20"/>
          <w:szCs w:val="20"/>
          <w:lang w:val="en-GB"/>
        </w:rPr>
        <w:t xml:space="preserve">the handover interruption time can be further reduced. </w:t>
      </w:r>
    </w:p>
    <w:p w14:paraId="0D94DDC3" w14:textId="77777777" w:rsidR="005C01E9" w:rsidRDefault="005C01E9" w:rsidP="000C64C3">
      <w:pPr>
        <w:pStyle w:val="af3"/>
        <w:ind w:left="201" w:hangingChars="100" w:hanging="201"/>
        <w:rPr>
          <w:rFonts w:ascii="Arial" w:hAnsi="Arial" w:cs="Arial"/>
          <w:lang w:val="en-GB"/>
        </w:rPr>
      </w:pPr>
    </w:p>
    <w:p w14:paraId="398163B5" w14:textId="6246E132" w:rsidR="00F50D55" w:rsidRDefault="00A27D6D" w:rsidP="0040469B">
      <w:pPr>
        <w:rPr>
          <w:rFonts w:ascii="Arial" w:hAnsi="Arial" w:cs="Arial"/>
          <w:sz w:val="20"/>
          <w:szCs w:val="20"/>
          <w:lang w:val="en-GB"/>
        </w:rPr>
      </w:pPr>
      <w:r>
        <w:rPr>
          <w:rFonts w:ascii="Arial" w:hAnsi="Arial" w:cs="Arial"/>
          <w:sz w:val="20"/>
          <w:szCs w:val="20"/>
          <w:lang w:val="en-GB"/>
        </w:rPr>
        <w:t xml:space="preserve">However, if </w:t>
      </w:r>
      <w:r w:rsidR="00083172">
        <w:rPr>
          <w:rFonts w:ascii="Arial" w:hAnsi="Arial" w:cs="Arial"/>
          <w:sz w:val="20"/>
          <w:szCs w:val="20"/>
          <w:lang w:val="en-GB"/>
        </w:rPr>
        <w:t xml:space="preserve">we further consider the </w:t>
      </w:r>
      <w:r w:rsidR="00083172" w:rsidRPr="00A27D6D">
        <w:rPr>
          <w:rFonts w:ascii="Arial" w:hAnsi="Arial" w:cs="Arial"/>
          <w:sz w:val="20"/>
          <w:szCs w:val="20"/>
          <w:lang w:val="en-GB"/>
        </w:rPr>
        <w:t>inter-cell int</w:t>
      </w:r>
      <w:r w:rsidR="00083172">
        <w:rPr>
          <w:rFonts w:ascii="Arial" w:hAnsi="Arial" w:cs="Arial"/>
          <w:sz w:val="20"/>
          <w:szCs w:val="20"/>
          <w:lang w:val="en-GB"/>
        </w:rPr>
        <w:t>e</w:t>
      </w:r>
      <w:r w:rsidR="00083172" w:rsidRPr="00A27D6D">
        <w:rPr>
          <w:rFonts w:ascii="Arial" w:hAnsi="Arial" w:cs="Arial"/>
          <w:sz w:val="20"/>
          <w:szCs w:val="20"/>
          <w:lang w:val="en-GB"/>
        </w:rPr>
        <w:t>r-DU</w:t>
      </w:r>
      <w:r w:rsidR="00083172">
        <w:rPr>
          <w:rFonts w:ascii="Arial" w:hAnsi="Arial" w:cs="Arial"/>
          <w:sz w:val="20"/>
          <w:szCs w:val="20"/>
          <w:lang w:val="en-GB"/>
        </w:rPr>
        <w:t xml:space="preserve"> case, </w:t>
      </w:r>
      <w:r w:rsidR="005D7D3A">
        <w:rPr>
          <w:rFonts w:ascii="Arial" w:hAnsi="Arial" w:cs="Arial"/>
          <w:sz w:val="20"/>
          <w:szCs w:val="20"/>
          <w:lang w:val="en-GB"/>
        </w:rPr>
        <w:t xml:space="preserve">the </w:t>
      </w:r>
      <w:r w:rsidR="005D7D3A" w:rsidRPr="00A27D6D">
        <w:rPr>
          <w:rFonts w:ascii="Arial" w:hAnsi="Arial" w:cs="Arial"/>
          <w:sz w:val="20"/>
          <w:szCs w:val="20"/>
          <w:lang w:val="en-GB"/>
        </w:rPr>
        <w:t>RACH resource</w:t>
      </w:r>
      <w:r w:rsidR="005D7D3A">
        <w:rPr>
          <w:rFonts w:ascii="Arial" w:hAnsi="Arial" w:cs="Arial"/>
          <w:sz w:val="20"/>
          <w:szCs w:val="20"/>
          <w:lang w:val="en-GB"/>
        </w:rPr>
        <w:t xml:space="preserve">s for different cells </w:t>
      </w:r>
      <w:r w:rsidR="005D7D3A">
        <w:rPr>
          <w:rFonts w:ascii="Arial" w:hAnsi="Arial" w:cs="Arial"/>
          <w:sz w:val="20"/>
          <w:szCs w:val="20"/>
          <w:lang w:val="en-GB"/>
        </w:rPr>
        <w:t xml:space="preserve">might be colliding with each other. And </w:t>
      </w:r>
      <w:r w:rsidR="00083172">
        <w:rPr>
          <w:rFonts w:ascii="Arial" w:hAnsi="Arial" w:cs="Arial"/>
          <w:sz w:val="20"/>
          <w:szCs w:val="20"/>
          <w:lang w:val="en-GB"/>
        </w:rPr>
        <w:t xml:space="preserve">the clock error between 2 cells </w:t>
      </w:r>
      <w:r w:rsidR="005F5E7F">
        <w:rPr>
          <w:rFonts w:ascii="Arial" w:hAnsi="Arial" w:cs="Arial"/>
          <w:sz w:val="20"/>
          <w:szCs w:val="20"/>
          <w:lang w:val="en-GB"/>
        </w:rPr>
        <w:t>might not be able to be well</w:t>
      </w:r>
      <w:r w:rsidR="00083172">
        <w:rPr>
          <w:rFonts w:ascii="Arial" w:hAnsi="Arial" w:cs="Arial"/>
          <w:sz w:val="20"/>
          <w:szCs w:val="20"/>
          <w:lang w:val="en-GB"/>
        </w:rPr>
        <w:t xml:space="preserve"> controlled and </w:t>
      </w:r>
      <w:r w:rsidR="005C01E9">
        <w:rPr>
          <w:rFonts w:ascii="Arial" w:hAnsi="Arial" w:cs="Arial"/>
          <w:sz w:val="20"/>
          <w:szCs w:val="20"/>
          <w:lang w:val="en-GB"/>
        </w:rPr>
        <w:t xml:space="preserve">become extremely large (extreme case as shown in </w:t>
      </w:r>
      <w:r w:rsidR="005C01E9">
        <w:rPr>
          <w:rFonts w:ascii="Arial" w:hAnsi="Arial" w:cs="Arial"/>
          <w:sz w:val="20"/>
          <w:szCs w:val="20"/>
          <w:lang w:val="en-GB"/>
        </w:rPr>
        <w:fldChar w:fldCharType="begin"/>
      </w:r>
      <w:r w:rsidR="005C01E9">
        <w:rPr>
          <w:rFonts w:ascii="Arial" w:hAnsi="Arial" w:cs="Arial"/>
          <w:sz w:val="20"/>
          <w:szCs w:val="20"/>
          <w:lang w:val="en-GB"/>
        </w:rPr>
        <w:instrText xml:space="preserve"> REF _Ref115366571 \h  \* MERGEFORMAT </w:instrText>
      </w:r>
      <w:r w:rsidR="005C01E9">
        <w:rPr>
          <w:rFonts w:ascii="Arial" w:hAnsi="Arial" w:cs="Arial"/>
          <w:sz w:val="20"/>
          <w:szCs w:val="20"/>
          <w:lang w:val="en-GB"/>
        </w:rPr>
      </w:r>
      <w:r w:rsidR="005C01E9">
        <w:rPr>
          <w:rFonts w:ascii="Arial" w:hAnsi="Arial" w:cs="Arial"/>
          <w:sz w:val="20"/>
          <w:szCs w:val="20"/>
          <w:lang w:val="en-GB"/>
        </w:rPr>
        <w:fldChar w:fldCharType="separate"/>
      </w:r>
      <w:r w:rsidR="000C64C3" w:rsidRPr="000C64C3">
        <w:rPr>
          <w:rFonts w:ascii="Arial" w:hAnsi="Arial" w:cs="Arial"/>
          <w:sz w:val="20"/>
          <w:szCs w:val="20"/>
          <w:lang w:val="en-GB"/>
        </w:rPr>
        <w:t>Table 2</w:t>
      </w:r>
      <w:r w:rsidR="005C01E9">
        <w:rPr>
          <w:rFonts w:ascii="Arial" w:hAnsi="Arial" w:cs="Arial"/>
          <w:sz w:val="20"/>
          <w:szCs w:val="20"/>
          <w:lang w:val="en-GB"/>
        </w:rPr>
        <w:fldChar w:fldCharType="end"/>
      </w:r>
      <w:r w:rsidR="005C01E9">
        <w:rPr>
          <w:rFonts w:ascii="Arial" w:hAnsi="Arial" w:cs="Arial"/>
          <w:sz w:val="20"/>
          <w:szCs w:val="20"/>
          <w:lang w:val="en-GB"/>
        </w:rPr>
        <w:t xml:space="preserve">, MTTD is too large to be covered by the </w:t>
      </w:r>
      <w:r w:rsidR="000C64C3">
        <w:rPr>
          <w:rFonts w:ascii="Arial" w:hAnsi="Arial" w:cs="Arial"/>
          <w:sz w:val="20"/>
          <w:szCs w:val="20"/>
          <w:lang w:val="en-GB"/>
        </w:rPr>
        <w:t xml:space="preserve">current </w:t>
      </w:r>
      <w:r w:rsidR="005C01E9">
        <w:rPr>
          <w:rFonts w:ascii="Arial" w:hAnsi="Arial" w:cs="Arial"/>
          <w:sz w:val="20"/>
          <w:szCs w:val="20"/>
          <w:lang w:val="en-GB"/>
        </w:rPr>
        <w:t>g</w:t>
      </w:r>
      <w:r w:rsidR="005C01E9" w:rsidRPr="005C01E9">
        <w:rPr>
          <w:rFonts w:ascii="Arial" w:hAnsi="Arial" w:cs="Arial"/>
          <w:sz w:val="20"/>
          <w:szCs w:val="20"/>
          <w:lang w:val="en-GB"/>
        </w:rPr>
        <w:t xml:space="preserve">uard </w:t>
      </w:r>
      <w:r w:rsidR="005C01E9">
        <w:rPr>
          <w:rFonts w:ascii="Arial" w:hAnsi="Arial" w:cs="Arial"/>
          <w:sz w:val="20"/>
          <w:szCs w:val="20"/>
          <w:lang w:val="en-GB"/>
        </w:rPr>
        <w:t>p</w:t>
      </w:r>
      <w:r w:rsidR="005C01E9" w:rsidRPr="005C01E9">
        <w:rPr>
          <w:rFonts w:ascii="Arial" w:hAnsi="Arial" w:cs="Arial"/>
          <w:sz w:val="20"/>
          <w:szCs w:val="20"/>
          <w:lang w:val="en-GB"/>
        </w:rPr>
        <w:t>eriod</w:t>
      </w:r>
      <w:r w:rsidR="000C64C3" w:rsidRPr="000C64C3">
        <w:rPr>
          <w:rFonts w:ascii="Arial" w:hAnsi="Arial" w:cs="Arial"/>
          <w:sz w:val="20"/>
          <w:szCs w:val="20"/>
          <w:lang w:val="en-GB"/>
        </w:rPr>
        <w:t xml:space="preserve"> </w:t>
      </w:r>
      <w:r w:rsidR="000C64C3">
        <w:rPr>
          <w:rFonts w:ascii="Arial" w:hAnsi="Arial" w:cs="Arial"/>
          <w:sz w:val="20"/>
          <w:szCs w:val="20"/>
          <w:lang w:val="en-GB"/>
        </w:rPr>
        <w:t>design</w:t>
      </w:r>
      <w:r w:rsidR="005C01E9">
        <w:rPr>
          <w:rFonts w:ascii="Arial" w:hAnsi="Arial" w:cs="Arial"/>
          <w:sz w:val="20"/>
          <w:szCs w:val="20"/>
          <w:lang w:val="en-GB"/>
        </w:rPr>
        <w:t xml:space="preserve"> of PRACH format). For this case, UE can only transmit PRACH toward serving cell based on reference timing of source cell and</w:t>
      </w:r>
      <w:r w:rsidR="00FF44C1" w:rsidRPr="00FF44C1">
        <w:rPr>
          <w:rFonts w:ascii="Arial" w:hAnsi="Arial" w:cs="Arial"/>
          <w:sz w:val="20"/>
          <w:szCs w:val="20"/>
          <w:lang w:val="en-GB"/>
        </w:rPr>
        <w:t xml:space="preserve"> </w:t>
      </w:r>
      <w:r w:rsidR="00FF44C1">
        <w:rPr>
          <w:rFonts w:ascii="Arial" w:hAnsi="Arial" w:cs="Arial"/>
          <w:sz w:val="20"/>
          <w:szCs w:val="20"/>
          <w:lang w:val="en-GB"/>
        </w:rPr>
        <w:t>transmit PRACH toward</w:t>
      </w:r>
      <w:r w:rsidR="005C01E9">
        <w:rPr>
          <w:rFonts w:ascii="Arial" w:hAnsi="Arial" w:cs="Arial"/>
          <w:sz w:val="20"/>
          <w:szCs w:val="20"/>
          <w:lang w:val="en-GB"/>
        </w:rPr>
        <w:t xml:space="preserve"> neighbouring cell based on reference timing</w:t>
      </w:r>
      <w:r w:rsidR="00FF44C1">
        <w:rPr>
          <w:rFonts w:ascii="Arial" w:hAnsi="Arial" w:cs="Arial"/>
          <w:sz w:val="20"/>
          <w:szCs w:val="20"/>
          <w:lang w:val="en-GB"/>
        </w:rPr>
        <w:t xml:space="preserve"> of neighbouring cell</w:t>
      </w:r>
      <w:r w:rsidR="005C01E9">
        <w:rPr>
          <w:rFonts w:ascii="Arial" w:hAnsi="Arial" w:cs="Arial"/>
          <w:sz w:val="20"/>
          <w:szCs w:val="20"/>
          <w:lang w:val="en-GB"/>
        </w:rPr>
        <w:t>.</w:t>
      </w:r>
      <w:r w:rsidR="00FF44C1">
        <w:rPr>
          <w:rFonts w:ascii="Arial" w:hAnsi="Arial" w:cs="Arial"/>
          <w:sz w:val="20"/>
          <w:szCs w:val="20"/>
          <w:lang w:val="en-GB"/>
        </w:rPr>
        <w:t xml:space="preserve"> It means that there exists</w:t>
      </w:r>
      <w:r w:rsidR="00FF44C1" w:rsidRPr="00FF44C1">
        <w:rPr>
          <w:rFonts w:ascii="Arial" w:hAnsi="Arial" w:cs="Arial"/>
          <w:sz w:val="20"/>
          <w:szCs w:val="20"/>
          <w:lang w:val="en-GB"/>
        </w:rPr>
        <w:t xml:space="preserve"> timing dependency between DL synchronization and UL synchronization </w:t>
      </w:r>
      <w:r w:rsidR="000C64C3">
        <w:rPr>
          <w:rFonts w:ascii="Arial" w:hAnsi="Arial" w:cs="Arial"/>
          <w:sz w:val="20"/>
          <w:szCs w:val="20"/>
          <w:lang w:val="en-GB"/>
        </w:rPr>
        <w:t xml:space="preserve">toward target cell </w:t>
      </w:r>
      <w:r w:rsidR="00FF44C1" w:rsidRPr="00FF44C1">
        <w:rPr>
          <w:rFonts w:ascii="Arial" w:hAnsi="Arial" w:cs="Arial"/>
          <w:sz w:val="20"/>
          <w:szCs w:val="20"/>
          <w:lang w:val="en-GB"/>
        </w:rPr>
        <w:t xml:space="preserve">during the handover procedure, the handover interruption time </w:t>
      </w:r>
      <w:proofErr w:type="spellStart"/>
      <w:r w:rsidR="00FF44C1" w:rsidRPr="00FF44C1">
        <w:rPr>
          <w:rFonts w:ascii="Arial" w:hAnsi="Arial" w:cs="Arial"/>
          <w:sz w:val="20"/>
          <w:szCs w:val="20"/>
          <w:lang w:val="en-GB"/>
        </w:rPr>
        <w:t xml:space="preserve">can </w:t>
      </w:r>
      <w:r w:rsidR="00FF44C1">
        <w:rPr>
          <w:rFonts w:ascii="Arial" w:hAnsi="Arial" w:cs="Arial"/>
          <w:sz w:val="20"/>
          <w:szCs w:val="20"/>
          <w:lang w:val="en-GB"/>
        </w:rPr>
        <w:t>not</w:t>
      </w:r>
      <w:proofErr w:type="spellEnd"/>
      <w:r w:rsidR="00FF44C1">
        <w:rPr>
          <w:rFonts w:ascii="Arial" w:hAnsi="Arial" w:cs="Arial"/>
          <w:sz w:val="20"/>
          <w:szCs w:val="20"/>
          <w:lang w:val="en-GB"/>
        </w:rPr>
        <w:t xml:space="preserve"> </w:t>
      </w:r>
      <w:r w:rsidR="00FF44C1" w:rsidRPr="00FF44C1">
        <w:rPr>
          <w:rFonts w:ascii="Arial" w:hAnsi="Arial" w:cs="Arial"/>
          <w:sz w:val="20"/>
          <w:szCs w:val="20"/>
          <w:lang w:val="en-GB"/>
        </w:rPr>
        <w:t>be further reduced.</w:t>
      </w:r>
      <w:r w:rsidR="00FF44C1">
        <w:rPr>
          <w:rFonts w:ascii="Arial" w:hAnsi="Arial" w:cs="Arial"/>
          <w:sz w:val="20"/>
          <w:szCs w:val="20"/>
          <w:lang w:val="en-GB"/>
        </w:rPr>
        <w:t xml:space="preserve"> To design a multiple TA </w:t>
      </w:r>
      <w:r w:rsidR="00FF44C1" w:rsidRPr="00FF44C1">
        <w:rPr>
          <w:rFonts w:ascii="Arial" w:hAnsi="Arial" w:cs="Arial"/>
          <w:sz w:val="20"/>
          <w:szCs w:val="20"/>
          <w:lang w:val="en-GB"/>
        </w:rPr>
        <w:t>management</w:t>
      </w:r>
      <w:r w:rsidR="00FF44C1">
        <w:rPr>
          <w:rFonts w:ascii="Arial" w:hAnsi="Arial" w:cs="Arial"/>
          <w:sz w:val="20"/>
          <w:szCs w:val="20"/>
          <w:lang w:val="en-GB"/>
        </w:rPr>
        <w:t xml:space="preserve"> procedure that can provide a </w:t>
      </w:r>
      <w:r w:rsidR="00FF44C1" w:rsidRPr="00FF44C1">
        <w:rPr>
          <w:rFonts w:ascii="Arial" w:hAnsi="Arial" w:cs="Arial"/>
          <w:sz w:val="20"/>
          <w:szCs w:val="20"/>
          <w:lang w:val="en-GB"/>
        </w:rPr>
        <w:t xml:space="preserve">complete solution </w:t>
      </w:r>
      <w:r w:rsidR="00FF44C1">
        <w:rPr>
          <w:rFonts w:ascii="Arial" w:hAnsi="Arial" w:cs="Arial"/>
          <w:sz w:val="20"/>
          <w:szCs w:val="20"/>
          <w:lang w:val="en-GB"/>
        </w:rPr>
        <w:t xml:space="preserve">for </w:t>
      </w:r>
      <w:r w:rsidR="005F5E7F">
        <w:rPr>
          <w:rFonts w:ascii="Arial" w:hAnsi="Arial" w:cs="Arial"/>
          <w:sz w:val="20"/>
          <w:szCs w:val="20"/>
          <w:lang w:val="en-GB"/>
        </w:rPr>
        <w:t>different</w:t>
      </w:r>
      <w:r w:rsidR="00FF44C1">
        <w:rPr>
          <w:rFonts w:ascii="Arial" w:hAnsi="Arial" w:cs="Arial"/>
          <w:sz w:val="20"/>
          <w:szCs w:val="20"/>
          <w:lang w:val="en-GB"/>
        </w:rPr>
        <w:t xml:space="preserve"> deployment, </w:t>
      </w:r>
      <w:r w:rsidR="00A043A4">
        <w:rPr>
          <w:rFonts w:ascii="Arial" w:hAnsi="Arial" w:cs="Arial"/>
          <w:sz w:val="20"/>
          <w:szCs w:val="20"/>
          <w:lang w:val="en-GB"/>
        </w:rPr>
        <w:t xml:space="preserve">RAN1 </w:t>
      </w:r>
      <w:r w:rsidR="000C64C3">
        <w:rPr>
          <w:rFonts w:ascii="Arial" w:hAnsi="Arial" w:cs="Arial"/>
          <w:sz w:val="20"/>
          <w:szCs w:val="20"/>
          <w:lang w:val="en-GB"/>
        </w:rPr>
        <w:t>can study</w:t>
      </w:r>
      <w:r w:rsidR="00FF44C1">
        <w:rPr>
          <w:rFonts w:ascii="Arial" w:hAnsi="Arial" w:cs="Arial"/>
          <w:sz w:val="20"/>
          <w:szCs w:val="20"/>
          <w:lang w:val="en-GB"/>
        </w:rPr>
        <w:t xml:space="preserve"> the possibility of introducing an extra signalling for Network to indicate or for UE to report the reference timing for </w:t>
      </w:r>
      <w:r w:rsidR="00AE6343">
        <w:rPr>
          <w:rFonts w:ascii="Arial" w:hAnsi="Arial" w:cs="Arial"/>
          <w:sz w:val="20"/>
          <w:szCs w:val="20"/>
          <w:lang w:val="en-GB"/>
        </w:rPr>
        <w:t>the</w:t>
      </w:r>
      <w:r w:rsidR="00FF44C1">
        <w:rPr>
          <w:rFonts w:ascii="Arial" w:hAnsi="Arial" w:cs="Arial"/>
          <w:sz w:val="20"/>
          <w:szCs w:val="20"/>
          <w:lang w:val="en-GB"/>
        </w:rPr>
        <w:t xml:space="preserve"> PRACH transmission.</w:t>
      </w:r>
    </w:p>
    <w:p w14:paraId="1D3C7FE6" w14:textId="0063CDF4" w:rsidR="0060503F" w:rsidRDefault="0060503F" w:rsidP="0060503F">
      <w:pPr>
        <w:pStyle w:val="af3"/>
        <w:rPr>
          <w:rFonts w:ascii="Arial" w:hAnsi="Arial" w:cs="Arial"/>
          <w:i/>
          <w:sz w:val="22"/>
          <w:szCs w:val="22"/>
        </w:rPr>
      </w:pPr>
      <w:bookmarkStart w:id="23" w:name="_Ref115368660"/>
      <w:bookmarkStart w:id="24" w:name="_Ref115436260"/>
      <w:r w:rsidRPr="00F04C51">
        <w:rPr>
          <w:rFonts w:ascii="Arial" w:hAnsi="Arial" w:cs="Arial"/>
          <w:i/>
          <w:sz w:val="22"/>
          <w:szCs w:val="22"/>
        </w:rPr>
        <w:t xml:space="preserve">Proposal </w:t>
      </w:r>
      <w:r w:rsidRPr="00F04C51">
        <w:rPr>
          <w:rFonts w:ascii="Arial" w:hAnsi="Arial" w:cs="Arial"/>
          <w:i/>
          <w:sz w:val="22"/>
          <w:szCs w:val="22"/>
        </w:rPr>
        <w:fldChar w:fldCharType="begin"/>
      </w:r>
      <w:r w:rsidRPr="00F04C51">
        <w:rPr>
          <w:rFonts w:ascii="Arial" w:hAnsi="Arial" w:cs="Arial"/>
          <w:i/>
          <w:sz w:val="22"/>
          <w:szCs w:val="22"/>
        </w:rPr>
        <w:instrText xml:space="preserve"> SEQ Proposal \* ARABIC </w:instrText>
      </w:r>
      <w:r w:rsidRPr="00F04C51">
        <w:rPr>
          <w:rFonts w:ascii="Arial" w:hAnsi="Arial" w:cs="Arial"/>
          <w:i/>
          <w:sz w:val="22"/>
          <w:szCs w:val="22"/>
        </w:rPr>
        <w:fldChar w:fldCharType="separate"/>
      </w:r>
      <w:r w:rsidR="000C64C3">
        <w:rPr>
          <w:rFonts w:ascii="Arial" w:hAnsi="Arial" w:cs="Arial"/>
          <w:i/>
          <w:noProof/>
          <w:sz w:val="22"/>
          <w:szCs w:val="22"/>
        </w:rPr>
        <w:t>5</w:t>
      </w:r>
      <w:r w:rsidRPr="00F04C51">
        <w:rPr>
          <w:rFonts w:ascii="Arial" w:hAnsi="Arial" w:cs="Arial"/>
          <w:i/>
          <w:sz w:val="22"/>
          <w:szCs w:val="22"/>
        </w:rPr>
        <w:fldChar w:fldCharType="end"/>
      </w:r>
      <w:r w:rsidRPr="00F04C51">
        <w:rPr>
          <w:rFonts w:ascii="Arial" w:hAnsi="Arial" w:cs="Arial"/>
          <w:i/>
          <w:sz w:val="22"/>
          <w:szCs w:val="22"/>
        </w:rPr>
        <w:t xml:space="preserve">: </w:t>
      </w:r>
      <w:r>
        <w:rPr>
          <w:rFonts w:ascii="Arial" w:hAnsi="Arial" w:cs="Arial"/>
          <w:i/>
          <w:sz w:val="22"/>
          <w:szCs w:val="22"/>
        </w:rPr>
        <w:t>RAN1 should study</w:t>
      </w:r>
      <w:r w:rsidRPr="00BD0B6F">
        <w:rPr>
          <w:rFonts w:ascii="Arial" w:hAnsi="Arial" w:cs="Arial"/>
          <w:i/>
          <w:sz w:val="22"/>
          <w:szCs w:val="22"/>
        </w:rPr>
        <w:t xml:space="preserve"> </w:t>
      </w:r>
      <w:r>
        <w:rPr>
          <w:rFonts w:ascii="Arial" w:hAnsi="Arial" w:cs="Arial"/>
          <w:i/>
          <w:sz w:val="22"/>
          <w:szCs w:val="22"/>
        </w:rPr>
        <w:t>h</w:t>
      </w:r>
      <w:r w:rsidRPr="0060503F">
        <w:rPr>
          <w:rFonts w:ascii="Arial" w:hAnsi="Arial" w:cs="Arial"/>
          <w:i/>
          <w:sz w:val="22"/>
          <w:szCs w:val="22"/>
        </w:rPr>
        <w:t xml:space="preserve">ow to </w:t>
      </w:r>
      <w:r>
        <w:rPr>
          <w:rFonts w:ascii="Arial" w:hAnsi="Arial" w:cs="Arial"/>
          <w:i/>
          <w:sz w:val="22"/>
          <w:szCs w:val="22"/>
        </w:rPr>
        <w:t xml:space="preserve">provide </w:t>
      </w:r>
      <w:r w:rsidRPr="0060503F">
        <w:rPr>
          <w:rFonts w:ascii="Arial" w:hAnsi="Arial" w:cs="Arial"/>
          <w:i/>
          <w:sz w:val="22"/>
          <w:szCs w:val="22"/>
        </w:rPr>
        <w:t xml:space="preserve">RACH resource </w:t>
      </w:r>
      <w:r>
        <w:rPr>
          <w:rFonts w:ascii="Arial" w:hAnsi="Arial" w:cs="Arial"/>
          <w:i/>
          <w:sz w:val="22"/>
          <w:szCs w:val="22"/>
        </w:rPr>
        <w:t xml:space="preserve">and reference timing </w:t>
      </w:r>
      <w:r w:rsidR="00A043A4">
        <w:rPr>
          <w:rFonts w:ascii="Arial" w:hAnsi="Arial" w:cs="Arial"/>
          <w:i/>
          <w:sz w:val="22"/>
          <w:szCs w:val="22"/>
        </w:rPr>
        <w:t>for</w:t>
      </w:r>
      <w:r>
        <w:rPr>
          <w:rFonts w:ascii="Arial" w:hAnsi="Arial" w:cs="Arial"/>
          <w:i/>
          <w:sz w:val="22"/>
          <w:szCs w:val="22"/>
        </w:rPr>
        <w:t xml:space="preserve"> </w:t>
      </w:r>
      <w:r w:rsidRPr="0060503F">
        <w:rPr>
          <w:rFonts w:ascii="Arial" w:hAnsi="Arial" w:cs="Arial"/>
          <w:i/>
          <w:sz w:val="22"/>
          <w:szCs w:val="22"/>
        </w:rPr>
        <w:t>target TCI state/cell</w:t>
      </w:r>
      <w:bookmarkEnd w:id="24"/>
    </w:p>
    <w:bookmarkEnd w:id="23"/>
    <w:p w14:paraId="53A2EF6B" w14:textId="2CC7ACB8" w:rsidR="005C01E9" w:rsidRDefault="005C01E9" w:rsidP="0040469B">
      <w:pPr>
        <w:rPr>
          <w:rFonts w:ascii="Arial" w:hAnsi="Arial" w:cs="Arial"/>
          <w:sz w:val="20"/>
          <w:szCs w:val="20"/>
          <w:lang w:val="en-GB"/>
        </w:rPr>
      </w:pPr>
    </w:p>
    <w:p w14:paraId="0339E850" w14:textId="294913E0" w:rsidR="005C01E9" w:rsidRPr="005C01E9" w:rsidRDefault="005C01E9" w:rsidP="005C01E9">
      <w:pPr>
        <w:pStyle w:val="af3"/>
        <w:rPr>
          <w:rFonts w:ascii="Arial" w:hAnsi="Arial" w:cs="Arial"/>
          <w:bCs/>
          <w:lang w:val="en-GB"/>
        </w:rPr>
      </w:pPr>
      <w:bookmarkStart w:id="25" w:name="_Ref115366571"/>
      <w:r w:rsidRPr="005C01E9">
        <w:rPr>
          <w:rFonts w:ascii="Arial" w:hAnsi="Arial" w:cs="Arial"/>
          <w:bCs/>
          <w:lang w:val="en-GB"/>
        </w:rPr>
        <w:t xml:space="preserve">Table </w:t>
      </w:r>
      <w:r w:rsidRPr="005C01E9">
        <w:rPr>
          <w:rFonts w:ascii="Arial" w:hAnsi="Arial" w:cs="Arial"/>
          <w:bCs/>
          <w:lang w:val="en-GB"/>
        </w:rPr>
        <w:fldChar w:fldCharType="begin"/>
      </w:r>
      <w:r w:rsidRPr="005C01E9">
        <w:rPr>
          <w:rFonts w:ascii="Arial" w:hAnsi="Arial" w:cs="Arial"/>
          <w:bCs/>
          <w:lang w:val="en-GB"/>
        </w:rPr>
        <w:instrText xml:space="preserve"> SEQ Table \* ARABIC </w:instrText>
      </w:r>
      <w:r w:rsidRPr="005C01E9">
        <w:rPr>
          <w:rFonts w:ascii="Arial" w:hAnsi="Arial" w:cs="Arial"/>
          <w:bCs/>
          <w:lang w:val="en-GB"/>
        </w:rPr>
        <w:fldChar w:fldCharType="separate"/>
      </w:r>
      <w:r w:rsidR="000C64C3">
        <w:rPr>
          <w:rFonts w:ascii="Arial" w:hAnsi="Arial" w:cs="Arial"/>
          <w:bCs/>
          <w:noProof/>
          <w:lang w:val="en-GB"/>
        </w:rPr>
        <w:t>2</w:t>
      </w:r>
      <w:r w:rsidRPr="005C01E9">
        <w:rPr>
          <w:rFonts w:ascii="Arial" w:hAnsi="Arial" w:cs="Arial"/>
          <w:bCs/>
          <w:lang w:val="en-GB"/>
        </w:rPr>
        <w:fldChar w:fldCharType="end"/>
      </w:r>
      <w:bookmarkEnd w:id="25"/>
      <w:r w:rsidRPr="005C01E9">
        <w:rPr>
          <w:rFonts w:ascii="Arial" w:hAnsi="Arial" w:cs="Arial"/>
          <w:bCs/>
          <w:lang w:val="en-GB"/>
        </w:rPr>
        <w:t xml:space="preserve">: Maximum receive timing difference requirement for inter-band asynchronous </w:t>
      </w:r>
      <w:r>
        <w:rPr>
          <w:rFonts w:ascii="Arial" w:hAnsi="Arial" w:cs="Arial"/>
          <w:bCs/>
          <w:lang w:val="en-GB"/>
        </w:rPr>
        <w:t>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5C01E9" w14:paraId="49B3876F" w14:textId="77777777" w:rsidTr="005C01E9">
        <w:trPr>
          <w:jc w:val="center"/>
        </w:trPr>
        <w:tc>
          <w:tcPr>
            <w:tcW w:w="2762" w:type="dxa"/>
            <w:tcBorders>
              <w:top w:val="single" w:sz="4" w:space="0" w:color="auto"/>
              <w:left w:val="single" w:sz="4" w:space="0" w:color="auto"/>
              <w:bottom w:val="single" w:sz="4" w:space="0" w:color="auto"/>
              <w:right w:val="single" w:sz="4" w:space="0" w:color="auto"/>
            </w:tcBorders>
            <w:hideMark/>
          </w:tcPr>
          <w:p w14:paraId="352C2891" w14:textId="77777777" w:rsidR="005C01E9" w:rsidRDefault="005C01E9">
            <w:pPr>
              <w:pStyle w:val="TAH"/>
              <w:rPr>
                <w:rFonts w:eastAsia="Times New Roman" w:cs="Times New Roman"/>
                <w:kern w:val="0"/>
                <w:szCs w:val="20"/>
              </w:rPr>
            </w:pPr>
            <w:r>
              <w:t xml:space="preserve">Max {Sub-carrier spacing in </w:t>
            </w:r>
            <w:proofErr w:type="spellStart"/>
            <w:r>
              <w:t>PCell</w:t>
            </w:r>
            <w:proofErr w:type="spellEnd"/>
            <w:r>
              <w:t xml:space="preserve"> (kHz), Sub-carrier spacing in </w:t>
            </w:r>
            <w:proofErr w:type="spellStart"/>
            <w:r>
              <w:t>PSCell</w:t>
            </w:r>
            <w:proofErr w:type="spellEnd"/>
            <w:r>
              <w:t xml:space="preserve"> (kHz)} </w:t>
            </w:r>
          </w:p>
        </w:tc>
        <w:tc>
          <w:tcPr>
            <w:tcW w:w="2126" w:type="dxa"/>
            <w:tcBorders>
              <w:top w:val="single" w:sz="4" w:space="0" w:color="auto"/>
              <w:left w:val="single" w:sz="4" w:space="0" w:color="auto"/>
              <w:bottom w:val="single" w:sz="4" w:space="0" w:color="auto"/>
              <w:right w:val="single" w:sz="4" w:space="0" w:color="auto"/>
            </w:tcBorders>
            <w:hideMark/>
          </w:tcPr>
          <w:p w14:paraId="7A1D1B76" w14:textId="77777777" w:rsidR="005C01E9" w:rsidRDefault="005C01E9">
            <w:pPr>
              <w:pStyle w:val="TAH"/>
            </w:pPr>
            <w:proofErr w:type="gramStart"/>
            <w:r>
              <w:t>Maximum</w:t>
            </w:r>
            <w:proofErr w:type="gramEnd"/>
            <w:r>
              <w:t xml:space="preserve"> receive timing difference (µs)</w:t>
            </w:r>
          </w:p>
        </w:tc>
      </w:tr>
      <w:tr w:rsidR="005C01E9" w14:paraId="5E45EB4C" w14:textId="77777777" w:rsidTr="005C01E9">
        <w:trPr>
          <w:jc w:val="center"/>
        </w:trPr>
        <w:tc>
          <w:tcPr>
            <w:tcW w:w="2762" w:type="dxa"/>
            <w:tcBorders>
              <w:top w:val="single" w:sz="4" w:space="0" w:color="auto"/>
              <w:left w:val="single" w:sz="4" w:space="0" w:color="auto"/>
              <w:bottom w:val="single" w:sz="4" w:space="0" w:color="auto"/>
              <w:right w:val="single" w:sz="4" w:space="0" w:color="auto"/>
            </w:tcBorders>
            <w:hideMark/>
          </w:tcPr>
          <w:p w14:paraId="075F9A0D" w14:textId="77777777" w:rsidR="005C01E9" w:rsidRDefault="005C01E9">
            <w:pPr>
              <w:pStyle w:val="TAC"/>
            </w:pPr>
            <w:r>
              <w:t>15</w:t>
            </w:r>
          </w:p>
        </w:tc>
        <w:tc>
          <w:tcPr>
            <w:tcW w:w="2126" w:type="dxa"/>
            <w:tcBorders>
              <w:top w:val="single" w:sz="4" w:space="0" w:color="auto"/>
              <w:left w:val="single" w:sz="4" w:space="0" w:color="auto"/>
              <w:bottom w:val="single" w:sz="4" w:space="0" w:color="auto"/>
              <w:right w:val="single" w:sz="4" w:space="0" w:color="auto"/>
            </w:tcBorders>
            <w:hideMark/>
          </w:tcPr>
          <w:p w14:paraId="79A58756" w14:textId="77777777" w:rsidR="005C01E9" w:rsidRDefault="005C01E9">
            <w:pPr>
              <w:pStyle w:val="TAC"/>
            </w:pPr>
            <w:r>
              <w:t>500</w:t>
            </w:r>
          </w:p>
        </w:tc>
      </w:tr>
      <w:tr w:rsidR="005C01E9" w14:paraId="138B3534" w14:textId="77777777" w:rsidTr="005C01E9">
        <w:trPr>
          <w:jc w:val="center"/>
        </w:trPr>
        <w:tc>
          <w:tcPr>
            <w:tcW w:w="2762" w:type="dxa"/>
            <w:tcBorders>
              <w:top w:val="single" w:sz="4" w:space="0" w:color="auto"/>
              <w:left w:val="single" w:sz="4" w:space="0" w:color="auto"/>
              <w:bottom w:val="single" w:sz="4" w:space="0" w:color="auto"/>
              <w:right w:val="single" w:sz="4" w:space="0" w:color="auto"/>
            </w:tcBorders>
            <w:hideMark/>
          </w:tcPr>
          <w:p w14:paraId="3B60A298" w14:textId="77777777" w:rsidR="005C01E9" w:rsidRDefault="005C01E9">
            <w:pPr>
              <w:pStyle w:val="TAC"/>
            </w:pPr>
            <w:r>
              <w:t>30</w:t>
            </w:r>
          </w:p>
        </w:tc>
        <w:tc>
          <w:tcPr>
            <w:tcW w:w="2126" w:type="dxa"/>
            <w:tcBorders>
              <w:top w:val="single" w:sz="4" w:space="0" w:color="auto"/>
              <w:left w:val="single" w:sz="4" w:space="0" w:color="auto"/>
              <w:bottom w:val="single" w:sz="4" w:space="0" w:color="auto"/>
              <w:right w:val="single" w:sz="4" w:space="0" w:color="auto"/>
            </w:tcBorders>
            <w:hideMark/>
          </w:tcPr>
          <w:p w14:paraId="054A6ED9" w14:textId="77777777" w:rsidR="005C01E9" w:rsidRDefault="005C01E9">
            <w:pPr>
              <w:pStyle w:val="TAC"/>
            </w:pPr>
            <w:r>
              <w:t>250</w:t>
            </w:r>
          </w:p>
        </w:tc>
      </w:tr>
      <w:tr w:rsidR="005C01E9" w14:paraId="029CADCD" w14:textId="77777777" w:rsidTr="005C01E9">
        <w:trPr>
          <w:jc w:val="center"/>
        </w:trPr>
        <w:tc>
          <w:tcPr>
            <w:tcW w:w="2762" w:type="dxa"/>
            <w:tcBorders>
              <w:top w:val="single" w:sz="4" w:space="0" w:color="auto"/>
              <w:left w:val="single" w:sz="4" w:space="0" w:color="auto"/>
              <w:bottom w:val="single" w:sz="4" w:space="0" w:color="auto"/>
              <w:right w:val="single" w:sz="4" w:space="0" w:color="auto"/>
            </w:tcBorders>
            <w:hideMark/>
          </w:tcPr>
          <w:p w14:paraId="5E84D279" w14:textId="77777777" w:rsidR="005C01E9" w:rsidRDefault="005C01E9">
            <w:pPr>
              <w:pStyle w:val="TAC"/>
            </w:pPr>
            <w:r>
              <w:t>60</w:t>
            </w:r>
          </w:p>
        </w:tc>
        <w:tc>
          <w:tcPr>
            <w:tcW w:w="2126" w:type="dxa"/>
            <w:tcBorders>
              <w:top w:val="single" w:sz="4" w:space="0" w:color="auto"/>
              <w:left w:val="single" w:sz="4" w:space="0" w:color="auto"/>
              <w:bottom w:val="single" w:sz="4" w:space="0" w:color="auto"/>
              <w:right w:val="single" w:sz="4" w:space="0" w:color="auto"/>
            </w:tcBorders>
            <w:hideMark/>
          </w:tcPr>
          <w:p w14:paraId="288B49D8" w14:textId="77777777" w:rsidR="005C01E9" w:rsidRDefault="005C01E9">
            <w:pPr>
              <w:pStyle w:val="TAC"/>
            </w:pPr>
            <w:r>
              <w:t>125</w:t>
            </w:r>
          </w:p>
        </w:tc>
      </w:tr>
      <w:tr w:rsidR="005C01E9" w14:paraId="688AE32C" w14:textId="77777777" w:rsidTr="005C01E9">
        <w:trPr>
          <w:jc w:val="center"/>
        </w:trPr>
        <w:tc>
          <w:tcPr>
            <w:tcW w:w="2762" w:type="dxa"/>
            <w:tcBorders>
              <w:top w:val="single" w:sz="4" w:space="0" w:color="auto"/>
              <w:left w:val="single" w:sz="4" w:space="0" w:color="auto"/>
              <w:bottom w:val="single" w:sz="4" w:space="0" w:color="auto"/>
              <w:right w:val="single" w:sz="4" w:space="0" w:color="auto"/>
            </w:tcBorders>
            <w:hideMark/>
          </w:tcPr>
          <w:p w14:paraId="4FC44C24" w14:textId="77777777" w:rsidR="005C01E9" w:rsidRDefault="005C01E9">
            <w:pPr>
              <w:pStyle w:val="TAC"/>
            </w:pPr>
            <w:r>
              <w:t>120</w:t>
            </w:r>
          </w:p>
        </w:tc>
        <w:tc>
          <w:tcPr>
            <w:tcW w:w="2126" w:type="dxa"/>
            <w:tcBorders>
              <w:top w:val="single" w:sz="4" w:space="0" w:color="auto"/>
              <w:left w:val="single" w:sz="4" w:space="0" w:color="auto"/>
              <w:bottom w:val="single" w:sz="4" w:space="0" w:color="auto"/>
              <w:right w:val="single" w:sz="4" w:space="0" w:color="auto"/>
            </w:tcBorders>
            <w:hideMark/>
          </w:tcPr>
          <w:p w14:paraId="38A9E389" w14:textId="77777777" w:rsidR="005C01E9" w:rsidRDefault="005C01E9">
            <w:pPr>
              <w:pStyle w:val="TAC"/>
            </w:pPr>
            <w:r>
              <w:t>62.5</w:t>
            </w:r>
          </w:p>
        </w:tc>
      </w:tr>
      <w:tr w:rsidR="005C01E9" w14:paraId="03B9833E" w14:textId="77777777" w:rsidTr="005C01E9">
        <w:trPr>
          <w:jc w:val="center"/>
        </w:trPr>
        <w:tc>
          <w:tcPr>
            <w:tcW w:w="2762" w:type="dxa"/>
            <w:tcBorders>
              <w:top w:val="single" w:sz="4" w:space="0" w:color="auto"/>
              <w:left w:val="single" w:sz="4" w:space="0" w:color="auto"/>
              <w:bottom w:val="single" w:sz="4" w:space="0" w:color="auto"/>
              <w:right w:val="single" w:sz="4" w:space="0" w:color="auto"/>
            </w:tcBorders>
            <w:hideMark/>
          </w:tcPr>
          <w:p w14:paraId="3339F81C" w14:textId="77777777" w:rsidR="005C01E9" w:rsidRDefault="005C01E9">
            <w:pPr>
              <w:pStyle w:val="TAC"/>
            </w:pPr>
            <w:r>
              <w:t>480</w:t>
            </w:r>
          </w:p>
        </w:tc>
        <w:tc>
          <w:tcPr>
            <w:tcW w:w="2126" w:type="dxa"/>
            <w:tcBorders>
              <w:top w:val="single" w:sz="4" w:space="0" w:color="auto"/>
              <w:left w:val="single" w:sz="4" w:space="0" w:color="auto"/>
              <w:bottom w:val="single" w:sz="4" w:space="0" w:color="auto"/>
              <w:right w:val="single" w:sz="4" w:space="0" w:color="auto"/>
            </w:tcBorders>
            <w:hideMark/>
          </w:tcPr>
          <w:p w14:paraId="51F01DF1" w14:textId="77777777" w:rsidR="005C01E9" w:rsidRDefault="005C01E9">
            <w:pPr>
              <w:pStyle w:val="TAC"/>
            </w:pPr>
            <w:r>
              <w:t>15.625</w:t>
            </w:r>
          </w:p>
        </w:tc>
      </w:tr>
      <w:tr w:rsidR="005C01E9" w14:paraId="54DAC555" w14:textId="77777777" w:rsidTr="005C01E9">
        <w:trPr>
          <w:jc w:val="center"/>
        </w:trPr>
        <w:tc>
          <w:tcPr>
            <w:tcW w:w="2762" w:type="dxa"/>
            <w:tcBorders>
              <w:top w:val="single" w:sz="4" w:space="0" w:color="auto"/>
              <w:left w:val="single" w:sz="4" w:space="0" w:color="auto"/>
              <w:bottom w:val="single" w:sz="4" w:space="0" w:color="auto"/>
              <w:right w:val="single" w:sz="4" w:space="0" w:color="auto"/>
            </w:tcBorders>
            <w:hideMark/>
          </w:tcPr>
          <w:p w14:paraId="7EEC8915" w14:textId="77777777" w:rsidR="005C01E9" w:rsidRDefault="005C01E9">
            <w:pPr>
              <w:pStyle w:val="TAC"/>
            </w:pPr>
            <w:r>
              <w:t>960</w:t>
            </w:r>
          </w:p>
        </w:tc>
        <w:tc>
          <w:tcPr>
            <w:tcW w:w="2126" w:type="dxa"/>
            <w:tcBorders>
              <w:top w:val="single" w:sz="4" w:space="0" w:color="auto"/>
              <w:left w:val="single" w:sz="4" w:space="0" w:color="auto"/>
              <w:bottom w:val="single" w:sz="4" w:space="0" w:color="auto"/>
              <w:right w:val="single" w:sz="4" w:space="0" w:color="auto"/>
            </w:tcBorders>
            <w:hideMark/>
          </w:tcPr>
          <w:p w14:paraId="5353E73C" w14:textId="77777777" w:rsidR="005C01E9" w:rsidRDefault="005C01E9">
            <w:pPr>
              <w:pStyle w:val="TAC"/>
            </w:pPr>
            <w:r>
              <w:t>7.8125</w:t>
            </w:r>
          </w:p>
        </w:tc>
      </w:tr>
    </w:tbl>
    <w:p w14:paraId="7F3F8516" w14:textId="39C98A38" w:rsidR="005C01E9" w:rsidRDefault="005C01E9" w:rsidP="0040469B">
      <w:pPr>
        <w:rPr>
          <w:rFonts w:ascii="Arial" w:hAnsi="Arial" w:cs="Arial"/>
          <w:sz w:val="20"/>
          <w:szCs w:val="20"/>
        </w:rPr>
      </w:pPr>
    </w:p>
    <w:p w14:paraId="03C8559F" w14:textId="731EAAB5" w:rsidR="00A043A4" w:rsidRDefault="00A043A4" w:rsidP="0040469B">
      <w:pPr>
        <w:rPr>
          <w:rFonts w:ascii="Arial" w:hAnsi="Arial" w:cs="Arial"/>
          <w:sz w:val="20"/>
          <w:szCs w:val="20"/>
        </w:rPr>
      </w:pPr>
    </w:p>
    <w:p w14:paraId="36554429" w14:textId="7BB7F4F4" w:rsidR="00A043A4" w:rsidRDefault="00A043A4" w:rsidP="0040469B">
      <w:pPr>
        <w:rPr>
          <w:rFonts w:ascii="Arial" w:hAnsi="Arial" w:cs="Arial"/>
          <w:sz w:val="20"/>
          <w:szCs w:val="20"/>
        </w:rPr>
      </w:pPr>
      <w:r>
        <w:rPr>
          <w:rFonts w:ascii="Arial" w:hAnsi="Arial" w:cs="Arial"/>
          <w:sz w:val="20"/>
          <w:szCs w:val="20"/>
        </w:rPr>
        <w:t xml:space="preserve">The final issue is how to </w:t>
      </w:r>
      <w:bookmarkStart w:id="26" w:name="_Hlk115436167"/>
      <w:r w:rsidRPr="00A043A4">
        <w:rPr>
          <w:rFonts w:ascii="Arial" w:hAnsi="Arial" w:cs="Arial"/>
          <w:sz w:val="20"/>
          <w:szCs w:val="20"/>
        </w:rPr>
        <w:t xml:space="preserve">receive </w:t>
      </w:r>
      <w:bookmarkStart w:id="27" w:name="_Hlk115435846"/>
      <w:r w:rsidRPr="00A043A4">
        <w:rPr>
          <w:rFonts w:ascii="Arial" w:hAnsi="Arial" w:cs="Arial"/>
          <w:sz w:val="20"/>
          <w:szCs w:val="20"/>
        </w:rPr>
        <w:t>RAR in response to the PRACH transmission</w:t>
      </w:r>
      <w:r w:rsidRPr="00A043A4">
        <w:t xml:space="preserve"> </w:t>
      </w:r>
      <w:r>
        <w:rPr>
          <w:rFonts w:ascii="Arial" w:hAnsi="Arial" w:cs="Arial"/>
          <w:sz w:val="20"/>
          <w:szCs w:val="20"/>
        </w:rPr>
        <w:t>toward</w:t>
      </w:r>
      <w:bookmarkEnd w:id="26"/>
      <w:r w:rsidRPr="00A043A4">
        <w:rPr>
          <w:rFonts w:ascii="Arial" w:hAnsi="Arial" w:cs="Arial"/>
          <w:sz w:val="20"/>
          <w:szCs w:val="20"/>
        </w:rPr>
        <w:t xml:space="preserve"> the candidate</w:t>
      </w:r>
      <w:r>
        <w:rPr>
          <w:rFonts w:ascii="Arial" w:hAnsi="Arial" w:cs="Arial"/>
          <w:sz w:val="20"/>
          <w:szCs w:val="20"/>
        </w:rPr>
        <w:t xml:space="preserve"> </w:t>
      </w:r>
      <w:r w:rsidRPr="00A043A4">
        <w:rPr>
          <w:rFonts w:ascii="Arial" w:hAnsi="Arial" w:cs="Arial"/>
          <w:sz w:val="20"/>
          <w:szCs w:val="20"/>
        </w:rPr>
        <w:t>beam/cell</w:t>
      </w:r>
      <w:bookmarkEnd w:id="27"/>
      <w:r>
        <w:rPr>
          <w:rFonts w:ascii="Arial" w:hAnsi="Arial" w:cs="Arial"/>
          <w:sz w:val="20"/>
          <w:szCs w:val="20"/>
        </w:rPr>
        <w:t>?</w:t>
      </w:r>
      <w:r w:rsidRPr="00A043A4">
        <w:rPr>
          <w:rFonts w:ascii="Arial" w:hAnsi="Arial" w:cs="Arial"/>
          <w:sz w:val="20"/>
          <w:szCs w:val="20"/>
        </w:rPr>
        <w:t xml:space="preserve"> </w:t>
      </w:r>
      <w:r>
        <w:rPr>
          <w:rFonts w:ascii="Arial" w:hAnsi="Arial" w:cs="Arial"/>
          <w:sz w:val="20"/>
          <w:szCs w:val="20"/>
          <w:lang w:val="en-GB"/>
        </w:rPr>
        <w:t xml:space="preserve">For </w:t>
      </w:r>
      <w:r w:rsidR="00A6716D">
        <w:rPr>
          <w:rFonts w:ascii="Arial" w:hAnsi="Arial" w:cs="Arial"/>
          <w:sz w:val="20"/>
          <w:szCs w:val="20"/>
          <w:lang w:val="en-GB"/>
        </w:rPr>
        <w:t>i</w:t>
      </w:r>
      <w:r w:rsidR="00A6716D" w:rsidRPr="00A27D6D">
        <w:rPr>
          <w:rFonts w:ascii="Arial" w:hAnsi="Arial" w:cs="Arial"/>
          <w:sz w:val="20"/>
          <w:szCs w:val="20"/>
          <w:lang w:val="en-GB"/>
        </w:rPr>
        <w:t>nter-cell intr</w:t>
      </w:r>
      <w:r w:rsidR="00685659">
        <w:rPr>
          <w:rFonts w:ascii="Arial" w:hAnsi="Arial" w:cs="Arial"/>
          <w:sz w:val="20"/>
          <w:szCs w:val="20"/>
          <w:lang w:val="en-GB"/>
        </w:rPr>
        <w:t>a</w:t>
      </w:r>
      <w:r w:rsidR="00A6716D" w:rsidRPr="00A27D6D">
        <w:rPr>
          <w:rFonts w:ascii="Arial" w:hAnsi="Arial" w:cs="Arial"/>
          <w:sz w:val="20"/>
          <w:szCs w:val="20"/>
          <w:lang w:val="en-GB"/>
        </w:rPr>
        <w:t>-DU</w:t>
      </w:r>
      <w:r w:rsidR="00A6716D">
        <w:rPr>
          <w:rFonts w:ascii="Arial" w:hAnsi="Arial" w:cs="Arial"/>
          <w:sz w:val="20"/>
          <w:szCs w:val="20"/>
          <w:lang w:val="en-GB"/>
        </w:rPr>
        <w:t xml:space="preserve"> case</w:t>
      </w:r>
      <w:r>
        <w:rPr>
          <w:rFonts w:ascii="Arial" w:hAnsi="Arial" w:cs="Arial"/>
          <w:sz w:val="20"/>
          <w:szCs w:val="20"/>
          <w:lang w:val="en-GB"/>
        </w:rPr>
        <w:t>,</w:t>
      </w:r>
      <w:r>
        <w:rPr>
          <w:rFonts w:ascii="Arial" w:hAnsi="Arial" w:cs="Arial"/>
          <w:sz w:val="20"/>
          <w:szCs w:val="20"/>
          <w:lang w:val="en-GB"/>
        </w:rPr>
        <w:t xml:space="preserve"> </w:t>
      </w:r>
      <w:r w:rsidR="00A6716D">
        <w:rPr>
          <w:rFonts w:ascii="Arial" w:hAnsi="Arial" w:cs="Arial"/>
          <w:sz w:val="20"/>
          <w:szCs w:val="20"/>
          <w:lang w:val="en-GB"/>
        </w:rPr>
        <w:t xml:space="preserve">it is possible that </w:t>
      </w:r>
      <w:r>
        <w:rPr>
          <w:rFonts w:ascii="Arial" w:hAnsi="Arial" w:cs="Arial"/>
          <w:sz w:val="20"/>
          <w:szCs w:val="20"/>
          <w:lang w:val="en-GB"/>
        </w:rPr>
        <w:t xml:space="preserve">RAR </w:t>
      </w:r>
      <w:r w:rsidR="00A6716D">
        <w:rPr>
          <w:rFonts w:ascii="Arial" w:hAnsi="Arial" w:cs="Arial"/>
          <w:sz w:val="20"/>
          <w:szCs w:val="20"/>
          <w:lang w:val="en-GB"/>
        </w:rPr>
        <w:t>is transmitted by Network</w:t>
      </w:r>
      <w:r>
        <w:rPr>
          <w:rFonts w:ascii="Arial" w:hAnsi="Arial" w:cs="Arial"/>
          <w:sz w:val="20"/>
          <w:szCs w:val="20"/>
          <w:lang w:val="en-GB"/>
        </w:rPr>
        <w:t xml:space="preserve"> </w:t>
      </w:r>
      <w:r w:rsidR="00A6716D">
        <w:rPr>
          <w:rFonts w:ascii="Arial" w:hAnsi="Arial" w:cs="Arial"/>
          <w:sz w:val="20"/>
          <w:szCs w:val="20"/>
          <w:lang w:val="en-GB"/>
        </w:rPr>
        <w:t>through</w:t>
      </w:r>
      <w:r>
        <w:rPr>
          <w:rFonts w:ascii="Arial" w:hAnsi="Arial" w:cs="Arial"/>
          <w:sz w:val="20"/>
          <w:szCs w:val="20"/>
          <w:lang w:val="en-GB"/>
        </w:rPr>
        <w:t xml:space="preserve"> the serving cell; however, for i</w:t>
      </w:r>
      <w:r w:rsidRPr="00A27D6D">
        <w:rPr>
          <w:rFonts w:ascii="Arial" w:hAnsi="Arial" w:cs="Arial"/>
          <w:sz w:val="20"/>
          <w:szCs w:val="20"/>
          <w:lang w:val="en-GB"/>
        </w:rPr>
        <w:t>nter-cell int</w:t>
      </w:r>
      <w:r>
        <w:rPr>
          <w:rFonts w:ascii="Arial" w:hAnsi="Arial" w:cs="Arial"/>
          <w:sz w:val="20"/>
          <w:szCs w:val="20"/>
          <w:lang w:val="en-GB"/>
        </w:rPr>
        <w:t>e</w:t>
      </w:r>
      <w:r w:rsidRPr="00A27D6D">
        <w:rPr>
          <w:rFonts w:ascii="Arial" w:hAnsi="Arial" w:cs="Arial"/>
          <w:sz w:val="20"/>
          <w:szCs w:val="20"/>
          <w:lang w:val="en-GB"/>
        </w:rPr>
        <w:t>r-DU</w:t>
      </w:r>
      <w:r>
        <w:rPr>
          <w:rFonts w:ascii="Arial" w:hAnsi="Arial" w:cs="Arial"/>
          <w:sz w:val="20"/>
          <w:szCs w:val="20"/>
          <w:lang w:val="en-GB"/>
        </w:rPr>
        <w:t xml:space="preserve"> case,</w:t>
      </w:r>
      <w:r>
        <w:rPr>
          <w:rFonts w:ascii="Arial" w:hAnsi="Arial" w:cs="Arial"/>
          <w:sz w:val="20"/>
          <w:szCs w:val="20"/>
          <w:lang w:val="en-GB"/>
        </w:rPr>
        <w:t xml:space="preserve"> </w:t>
      </w:r>
      <w:r w:rsidR="00A6716D">
        <w:rPr>
          <w:rFonts w:ascii="Arial" w:hAnsi="Arial" w:cs="Arial"/>
          <w:sz w:val="20"/>
          <w:szCs w:val="20"/>
          <w:lang w:val="en-GB"/>
        </w:rPr>
        <w:t xml:space="preserve">the feasibility should be further </w:t>
      </w:r>
      <w:r w:rsidR="000C64C3">
        <w:rPr>
          <w:rFonts w:ascii="Arial" w:hAnsi="Arial" w:cs="Arial"/>
          <w:sz w:val="20"/>
          <w:szCs w:val="20"/>
          <w:lang w:val="en-GB"/>
        </w:rPr>
        <w:t>evaluated</w:t>
      </w:r>
      <w:r w:rsidR="00A6716D">
        <w:rPr>
          <w:rFonts w:ascii="Arial" w:hAnsi="Arial" w:cs="Arial"/>
          <w:sz w:val="20"/>
          <w:szCs w:val="20"/>
          <w:lang w:val="en-GB"/>
        </w:rPr>
        <w:t xml:space="preserve">. </w:t>
      </w:r>
      <w:r w:rsidR="00685659">
        <w:rPr>
          <w:rFonts w:ascii="Arial" w:hAnsi="Arial" w:cs="Arial"/>
          <w:sz w:val="20"/>
          <w:szCs w:val="20"/>
          <w:lang w:val="en-GB"/>
        </w:rPr>
        <w:t xml:space="preserve">Another possibility is </w:t>
      </w:r>
      <w:r w:rsidR="00685659">
        <w:rPr>
          <w:rFonts w:ascii="Arial" w:hAnsi="Arial" w:cs="Arial"/>
          <w:sz w:val="20"/>
          <w:szCs w:val="20"/>
          <w:lang w:val="en-GB"/>
        </w:rPr>
        <w:lastRenderedPageBreak/>
        <w:t>that RAR</w:t>
      </w:r>
      <w:r w:rsidR="00685659" w:rsidRPr="00685659">
        <w:rPr>
          <w:rFonts w:ascii="Arial" w:hAnsi="Arial" w:cs="Arial"/>
          <w:sz w:val="20"/>
          <w:szCs w:val="20"/>
          <w:lang w:val="en-GB"/>
        </w:rPr>
        <w:t xml:space="preserve"> in response to the PRACH transmission toward the candidate beam/cell</w:t>
      </w:r>
      <w:r w:rsidR="00685659">
        <w:rPr>
          <w:rFonts w:ascii="Arial" w:hAnsi="Arial" w:cs="Arial"/>
          <w:sz w:val="20"/>
          <w:szCs w:val="20"/>
          <w:lang w:val="en-GB"/>
        </w:rPr>
        <w:t xml:space="preserve"> is still transmitted through the </w:t>
      </w:r>
      <w:r w:rsidR="00685659" w:rsidRPr="00A043A4">
        <w:rPr>
          <w:rFonts w:ascii="Arial" w:hAnsi="Arial" w:cs="Arial"/>
          <w:sz w:val="20"/>
          <w:szCs w:val="20"/>
        </w:rPr>
        <w:t>candidate</w:t>
      </w:r>
      <w:r w:rsidR="00685659">
        <w:rPr>
          <w:rFonts w:ascii="Arial" w:hAnsi="Arial" w:cs="Arial"/>
          <w:sz w:val="20"/>
          <w:szCs w:val="20"/>
        </w:rPr>
        <w:t xml:space="preserve"> </w:t>
      </w:r>
      <w:r w:rsidR="00685659" w:rsidRPr="00A043A4">
        <w:rPr>
          <w:rFonts w:ascii="Arial" w:hAnsi="Arial" w:cs="Arial"/>
          <w:sz w:val="20"/>
          <w:szCs w:val="20"/>
        </w:rPr>
        <w:t>beam/cell</w:t>
      </w:r>
      <w:r w:rsidR="00685659">
        <w:rPr>
          <w:rFonts w:ascii="Arial" w:hAnsi="Arial" w:cs="Arial"/>
          <w:sz w:val="20"/>
          <w:szCs w:val="20"/>
        </w:rPr>
        <w:t xml:space="preserve">. </w:t>
      </w:r>
      <w:r w:rsidR="00685659" w:rsidRPr="00685659">
        <w:rPr>
          <w:rFonts w:ascii="Arial" w:hAnsi="Arial" w:cs="Arial"/>
          <w:sz w:val="20"/>
          <w:szCs w:val="20"/>
        </w:rPr>
        <w:t>In this case, compan</w:t>
      </w:r>
      <w:r w:rsidR="00685659">
        <w:rPr>
          <w:rFonts w:ascii="Arial" w:hAnsi="Arial" w:cs="Arial"/>
          <w:sz w:val="20"/>
          <w:szCs w:val="20"/>
        </w:rPr>
        <w:t xml:space="preserve">ies might </w:t>
      </w:r>
      <w:r w:rsidR="00685659" w:rsidRPr="00685659">
        <w:rPr>
          <w:rFonts w:ascii="Arial" w:hAnsi="Arial" w:cs="Arial"/>
          <w:sz w:val="20"/>
          <w:szCs w:val="20"/>
        </w:rPr>
        <w:t>need to evaluate whether additional UE reception resources will be requested.</w:t>
      </w:r>
    </w:p>
    <w:p w14:paraId="6A993618" w14:textId="15ED0731" w:rsidR="00685659" w:rsidRDefault="00685659" w:rsidP="00685659">
      <w:pPr>
        <w:pStyle w:val="af3"/>
        <w:rPr>
          <w:rFonts w:ascii="Arial" w:hAnsi="Arial" w:cs="Arial"/>
          <w:i/>
          <w:sz w:val="22"/>
          <w:szCs w:val="22"/>
        </w:rPr>
      </w:pPr>
      <w:bookmarkStart w:id="28" w:name="_Ref115436262"/>
      <w:r w:rsidRPr="00F04C51">
        <w:rPr>
          <w:rFonts w:ascii="Arial" w:hAnsi="Arial" w:cs="Arial"/>
          <w:i/>
          <w:sz w:val="22"/>
          <w:szCs w:val="22"/>
        </w:rPr>
        <w:t xml:space="preserve">Proposal </w:t>
      </w:r>
      <w:r w:rsidRPr="00F04C51">
        <w:rPr>
          <w:rFonts w:ascii="Arial" w:hAnsi="Arial" w:cs="Arial"/>
          <w:i/>
          <w:sz w:val="22"/>
          <w:szCs w:val="22"/>
        </w:rPr>
        <w:fldChar w:fldCharType="begin"/>
      </w:r>
      <w:r w:rsidRPr="00F04C51">
        <w:rPr>
          <w:rFonts w:ascii="Arial" w:hAnsi="Arial" w:cs="Arial"/>
          <w:i/>
          <w:sz w:val="22"/>
          <w:szCs w:val="22"/>
        </w:rPr>
        <w:instrText xml:space="preserve"> SEQ Proposal \* ARABIC </w:instrText>
      </w:r>
      <w:r w:rsidRPr="00F04C51">
        <w:rPr>
          <w:rFonts w:ascii="Arial" w:hAnsi="Arial" w:cs="Arial"/>
          <w:i/>
          <w:sz w:val="22"/>
          <w:szCs w:val="22"/>
        </w:rPr>
        <w:fldChar w:fldCharType="separate"/>
      </w:r>
      <w:r w:rsidR="000C64C3">
        <w:rPr>
          <w:rFonts w:ascii="Arial" w:hAnsi="Arial" w:cs="Arial"/>
          <w:i/>
          <w:noProof/>
          <w:sz w:val="22"/>
          <w:szCs w:val="22"/>
        </w:rPr>
        <w:t>6</w:t>
      </w:r>
      <w:r w:rsidRPr="00F04C51">
        <w:rPr>
          <w:rFonts w:ascii="Arial" w:hAnsi="Arial" w:cs="Arial"/>
          <w:i/>
          <w:sz w:val="22"/>
          <w:szCs w:val="22"/>
        </w:rPr>
        <w:fldChar w:fldCharType="end"/>
      </w:r>
      <w:r w:rsidRPr="00F04C51">
        <w:rPr>
          <w:rFonts w:ascii="Arial" w:hAnsi="Arial" w:cs="Arial"/>
          <w:i/>
          <w:sz w:val="22"/>
          <w:szCs w:val="22"/>
        </w:rPr>
        <w:t xml:space="preserve">: </w:t>
      </w:r>
      <w:r>
        <w:rPr>
          <w:rFonts w:ascii="Arial" w:hAnsi="Arial" w:cs="Arial"/>
          <w:i/>
          <w:sz w:val="22"/>
          <w:szCs w:val="22"/>
        </w:rPr>
        <w:t>RAN1 should study</w:t>
      </w:r>
      <w:r w:rsidRPr="00BD0B6F">
        <w:rPr>
          <w:rFonts w:ascii="Arial" w:hAnsi="Arial" w:cs="Arial"/>
          <w:i/>
          <w:sz w:val="22"/>
          <w:szCs w:val="22"/>
        </w:rPr>
        <w:t xml:space="preserve"> </w:t>
      </w:r>
      <w:r>
        <w:rPr>
          <w:rFonts w:ascii="Arial" w:hAnsi="Arial" w:cs="Arial"/>
          <w:i/>
          <w:sz w:val="22"/>
          <w:szCs w:val="22"/>
        </w:rPr>
        <w:t>h</w:t>
      </w:r>
      <w:r w:rsidRPr="0060503F">
        <w:rPr>
          <w:rFonts w:ascii="Arial" w:hAnsi="Arial" w:cs="Arial"/>
          <w:i/>
          <w:sz w:val="22"/>
          <w:szCs w:val="22"/>
        </w:rPr>
        <w:t xml:space="preserve">ow to </w:t>
      </w:r>
      <w:r w:rsidRPr="00685659">
        <w:rPr>
          <w:rFonts w:ascii="Arial" w:hAnsi="Arial" w:cs="Arial"/>
          <w:i/>
          <w:sz w:val="22"/>
          <w:szCs w:val="22"/>
        </w:rPr>
        <w:t>receive RAR in response to the PRACH transmission toward</w:t>
      </w:r>
      <w:r>
        <w:rPr>
          <w:rFonts w:ascii="Arial" w:hAnsi="Arial" w:cs="Arial"/>
          <w:i/>
          <w:sz w:val="22"/>
          <w:szCs w:val="22"/>
        </w:rPr>
        <w:t xml:space="preserve"> </w:t>
      </w:r>
      <w:r w:rsidRPr="0060503F">
        <w:rPr>
          <w:rFonts w:ascii="Arial" w:hAnsi="Arial" w:cs="Arial"/>
          <w:i/>
          <w:sz w:val="22"/>
          <w:szCs w:val="22"/>
        </w:rPr>
        <w:t>target TCI state/cell</w:t>
      </w:r>
      <w:bookmarkEnd w:id="28"/>
    </w:p>
    <w:p w14:paraId="30ECC8D4" w14:textId="77777777" w:rsidR="00685659" w:rsidRPr="000C64C3" w:rsidRDefault="00685659" w:rsidP="0040469B">
      <w:pPr>
        <w:rPr>
          <w:rFonts w:ascii="Arial" w:hAnsi="Arial" w:cs="Arial" w:hint="eastAsia"/>
          <w:sz w:val="20"/>
          <w:szCs w:val="20"/>
        </w:rPr>
      </w:pPr>
    </w:p>
    <w:bookmarkEnd w:id="0"/>
    <w:bookmarkEnd w:id="1"/>
    <w:bookmarkEnd w:id="3"/>
    <w:bookmarkEnd w:id="4"/>
    <w:bookmarkEnd w:id="5"/>
    <w:bookmarkEnd w:id="6"/>
    <w:bookmarkEnd w:id="7"/>
    <w:p w14:paraId="245A9E03" w14:textId="394F7B9B" w:rsidR="001A5AD5" w:rsidRPr="007D3999" w:rsidRDefault="00C67B54" w:rsidP="00C67B54">
      <w:pPr>
        <w:pStyle w:val="1"/>
        <w:ind w:left="0" w:firstLine="0"/>
        <w:rPr>
          <w:rFonts w:cs="Arial"/>
          <w:color w:val="000000" w:themeColor="text1"/>
          <w:lang w:val="en-US"/>
        </w:rPr>
      </w:pPr>
      <w:r>
        <w:rPr>
          <w:rFonts w:cs="Arial"/>
          <w:color w:val="000000" w:themeColor="text1"/>
          <w:lang w:val="en-US"/>
        </w:rPr>
        <w:t>3</w:t>
      </w:r>
      <w:r w:rsidR="001A5AD5" w:rsidRPr="001F61A8">
        <w:rPr>
          <w:rFonts w:cs="Arial"/>
          <w:color w:val="000000" w:themeColor="text1"/>
        </w:rPr>
        <w:tab/>
      </w:r>
      <w:r w:rsidR="001A5AD5" w:rsidRPr="009F29FB">
        <w:rPr>
          <w:rFonts w:eastAsia="新細明體" w:cs="Arial"/>
          <w:color w:val="000000" w:themeColor="text1"/>
          <w:lang w:eastAsia="zh-TW"/>
        </w:rPr>
        <w:t>Summary</w:t>
      </w:r>
    </w:p>
    <w:p w14:paraId="008DBF39" w14:textId="77777777" w:rsidR="00FE0617" w:rsidRDefault="00FE0617" w:rsidP="00FE0617">
      <w:pPr>
        <w:pStyle w:val="TAL"/>
        <w:jc w:val="both"/>
        <w:rPr>
          <w:rFonts w:cs="Arial"/>
          <w:sz w:val="24"/>
        </w:rPr>
      </w:pPr>
      <w:r w:rsidRPr="004F6B7E">
        <w:rPr>
          <w:rFonts w:cs="Arial"/>
          <w:sz w:val="24"/>
        </w:rPr>
        <w:t xml:space="preserve">In this contribution, </w:t>
      </w:r>
      <w:r>
        <w:rPr>
          <w:rFonts w:cs="Arial"/>
          <w:sz w:val="24"/>
        </w:rPr>
        <w:t>we have following observation</w:t>
      </w:r>
    </w:p>
    <w:p w14:paraId="2A66BE69" w14:textId="33DF8279" w:rsidR="00FE0617" w:rsidRDefault="00685659" w:rsidP="00FE0617">
      <w:pPr>
        <w:pStyle w:val="TAL"/>
        <w:jc w:val="both"/>
        <w:rPr>
          <w:rFonts w:eastAsia="SimSun" w:cs="Arial"/>
          <w:b/>
          <w:i/>
          <w:sz w:val="22"/>
        </w:rPr>
      </w:pPr>
      <w:r w:rsidRPr="000C64C3">
        <w:rPr>
          <w:rFonts w:eastAsia="SimSun" w:cs="Arial"/>
          <w:b/>
          <w:i/>
          <w:sz w:val="22"/>
        </w:rPr>
        <w:fldChar w:fldCharType="begin"/>
      </w:r>
      <w:r w:rsidRPr="000C64C3">
        <w:rPr>
          <w:rFonts w:eastAsia="SimSun" w:cs="Arial"/>
          <w:b/>
          <w:i/>
          <w:sz w:val="22"/>
        </w:rPr>
        <w:instrText xml:space="preserve"> REF _Ref115436225 \h </w:instrText>
      </w:r>
      <w:r w:rsidRPr="000C64C3">
        <w:rPr>
          <w:rFonts w:eastAsia="SimSun" w:cs="Arial"/>
          <w:b/>
          <w:i/>
          <w:sz w:val="22"/>
        </w:rPr>
      </w:r>
      <w:r w:rsidRPr="000C64C3">
        <w:rPr>
          <w:rFonts w:eastAsia="SimSun" w:cs="Arial"/>
          <w:b/>
          <w:i/>
          <w:sz w:val="22"/>
        </w:rPr>
        <w:instrText xml:space="preserve"> \* MERGEFORMAT </w:instrText>
      </w:r>
      <w:r w:rsidRPr="000C64C3">
        <w:rPr>
          <w:rFonts w:eastAsia="SimSun" w:cs="Arial"/>
          <w:b/>
          <w:i/>
          <w:sz w:val="22"/>
        </w:rPr>
        <w:fldChar w:fldCharType="separate"/>
      </w:r>
      <w:r w:rsidR="000C64C3" w:rsidRPr="000C64C3">
        <w:rPr>
          <w:rFonts w:cs="Arial"/>
          <w:b/>
          <w:i/>
          <w:sz w:val="22"/>
        </w:rPr>
        <w:t xml:space="preserve">Observation </w:t>
      </w:r>
      <w:r w:rsidR="000C64C3" w:rsidRPr="000C64C3">
        <w:rPr>
          <w:rFonts w:cs="Arial"/>
          <w:b/>
          <w:i/>
          <w:noProof/>
          <w:sz w:val="22"/>
        </w:rPr>
        <w:t>1</w:t>
      </w:r>
      <w:r w:rsidR="000C64C3" w:rsidRPr="000C64C3">
        <w:rPr>
          <w:rFonts w:cs="Arial"/>
          <w:b/>
          <w:i/>
          <w:sz w:val="22"/>
        </w:rPr>
        <w:t>: Handover interruption time can be further reduced if UE can transmit PRACH toward target cell in advance</w:t>
      </w:r>
      <w:r w:rsidRPr="000C64C3">
        <w:rPr>
          <w:rFonts w:eastAsia="SimSun" w:cs="Arial"/>
          <w:b/>
          <w:i/>
          <w:sz w:val="22"/>
        </w:rPr>
        <w:fldChar w:fldCharType="end"/>
      </w:r>
      <w:r w:rsidR="00F04C51" w:rsidRPr="000C64C3">
        <w:rPr>
          <w:rFonts w:eastAsia="SimSun" w:cs="Arial"/>
          <w:b/>
          <w:i/>
          <w:sz w:val="22"/>
        </w:rPr>
        <w:fldChar w:fldCharType="begin"/>
      </w:r>
      <w:r w:rsidR="00F04C51" w:rsidRPr="000C64C3">
        <w:rPr>
          <w:rFonts w:eastAsia="SimSun" w:cs="Arial"/>
          <w:b/>
          <w:i/>
          <w:sz w:val="22"/>
        </w:rPr>
        <w:instrText xml:space="preserve"> REF _Ref115368622 \h  \* MERGEFORMAT </w:instrText>
      </w:r>
      <w:r w:rsidR="00F04C51" w:rsidRPr="000C64C3">
        <w:rPr>
          <w:rFonts w:eastAsia="SimSun" w:cs="Arial"/>
          <w:b/>
          <w:i/>
          <w:sz w:val="22"/>
        </w:rPr>
      </w:r>
      <w:r w:rsidR="00F04C51" w:rsidRPr="000C64C3">
        <w:rPr>
          <w:rFonts w:eastAsia="SimSun" w:cs="Arial"/>
          <w:b/>
          <w:i/>
          <w:sz w:val="22"/>
        </w:rPr>
        <w:fldChar w:fldCharType="end"/>
      </w:r>
      <w:r w:rsidR="00F04C51" w:rsidRPr="00F04C51">
        <w:rPr>
          <w:rFonts w:eastAsia="SimSun" w:cs="Arial"/>
          <w:b/>
          <w:i/>
          <w:sz w:val="22"/>
        </w:rPr>
        <w:fldChar w:fldCharType="begin"/>
      </w:r>
      <w:r w:rsidR="00F04C51" w:rsidRPr="00F04C51">
        <w:rPr>
          <w:rFonts w:eastAsia="SimSun" w:cs="Arial"/>
          <w:b/>
          <w:i/>
          <w:sz w:val="22"/>
        </w:rPr>
        <w:instrText xml:space="preserve"> REF _Ref115368625 \h </w:instrText>
      </w:r>
      <w:r w:rsidR="00F04C51">
        <w:rPr>
          <w:rFonts w:eastAsia="SimSun" w:cs="Arial"/>
          <w:b/>
          <w:i/>
          <w:sz w:val="22"/>
        </w:rPr>
        <w:instrText xml:space="preserve"> \* MERGEFORMAT </w:instrText>
      </w:r>
      <w:r w:rsidR="00F04C51" w:rsidRPr="00F04C51">
        <w:rPr>
          <w:rFonts w:eastAsia="SimSun" w:cs="Arial"/>
          <w:b/>
          <w:i/>
          <w:sz w:val="22"/>
        </w:rPr>
      </w:r>
      <w:r w:rsidR="00F04C51" w:rsidRPr="00F04C51">
        <w:rPr>
          <w:rFonts w:eastAsia="SimSun" w:cs="Arial"/>
          <w:b/>
          <w:i/>
          <w:sz w:val="22"/>
        </w:rPr>
        <w:fldChar w:fldCharType="end"/>
      </w:r>
    </w:p>
    <w:p w14:paraId="3AF51200" w14:textId="77777777" w:rsidR="00F04C51" w:rsidRPr="00F04C51" w:rsidRDefault="00F04C51" w:rsidP="00FE0617">
      <w:pPr>
        <w:pStyle w:val="TAL"/>
        <w:jc w:val="both"/>
        <w:rPr>
          <w:rFonts w:eastAsia="SimSun" w:cs="Arial"/>
          <w:b/>
          <w:i/>
          <w:sz w:val="22"/>
        </w:rPr>
      </w:pPr>
    </w:p>
    <w:p w14:paraId="2FB340CA" w14:textId="2850F038" w:rsidR="00FE0617" w:rsidRDefault="00FE0617" w:rsidP="00FE0617">
      <w:pPr>
        <w:pStyle w:val="TAL"/>
        <w:jc w:val="both"/>
        <w:rPr>
          <w:rFonts w:cs="Arial"/>
          <w:sz w:val="24"/>
        </w:rPr>
      </w:pPr>
      <w:r>
        <w:rPr>
          <w:rFonts w:cs="Arial"/>
          <w:sz w:val="24"/>
        </w:rPr>
        <w:t xml:space="preserve">and we </w:t>
      </w:r>
      <w:r w:rsidRPr="0099673F">
        <w:rPr>
          <w:rFonts w:cs="Arial"/>
          <w:sz w:val="24"/>
        </w:rPr>
        <w:t>propose</w:t>
      </w:r>
    </w:p>
    <w:p w14:paraId="29BCBA27" w14:textId="4073235A" w:rsidR="00685659" w:rsidRPr="000C64C3" w:rsidRDefault="00685659" w:rsidP="00FE0617">
      <w:pPr>
        <w:pStyle w:val="TAL"/>
        <w:jc w:val="both"/>
        <w:rPr>
          <w:rFonts w:eastAsia="SimSun" w:cs="Arial"/>
          <w:b/>
          <w:i/>
          <w:sz w:val="22"/>
        </w:rPr>
      </w:pPr>
      <w:r w:rsidRPr="000C64C3">
        <w:rPr>
          <w:rFonts w:eastAsia="SimSun" w:cs="Arial"/>
          <w:b/>
          <w:i/>
          <w:sz w:val="22"/>
        </w:rPr>
        <w:fldChar w:fldCharType="begin"/>
      </w:r>
      <w:r w:rsidRPr="000C64C3">
        <w:rPr>
          <w:rFonts w:eastAsia="SimSun" w:cs="Arial"/>
          <w:b/>
          <w:i/>
          <w:sz w:val="22"/>
        </w:rPr>
        <w:instrText xml:space="preserve"> REF _Ref115436252 \h </w:instrText>
      </w:r>
      <w:r w:rsidRPr="000C64C3">
        <w:rPr>
          <w:rFonts w:eastAsia="SimSun" w:cs="Arial"/>
          <w:b/>
          <w:i/>
          <w:sz w:val="22"/>
        </w:rPr>
      </w:r>
      <w:r w:rsidRPr="000C64C3">
        <w:rPr>
          <w:rFonts w:eastAsia="SimSun" w:cs="Arial"/>
          <w:b/>
          <w:i/>
          <w:sz w:val="22"/>
        </w:rPr>
        <w:instrText xml:space="preserve"> \* MERGEFORMAT </w:instrText>
      </w:r>
      <w:r w:rsidRPr="000C64C3">
        <w:rPr>
          <w:rFonts w:eastAsia="SimSun" w:cs="Arial"/>
          <w:b/>
          <w:i/>
          <w:sz w:val="22"/>
        </w:rPr>
        <w:fldChar w:fldCharType="separate"/>
      </w:r>
      <w:r w:rsidR="000C64C3" w:rsidRPr="000C64C3">
        <w:rPr>
          <w:rFonts w:cs="Arial"/>
          <w:b/>
          <w:i/>
          <w:sz w:val="22"/>
        </w:rPr>
        <w:t xml:space="preserve">Proposal </w:t>
      </w:r>
      <w:r w:rsidR="000C64C3" w:rsidRPr="000C64C3">
        <w:rPr>
          <w:rFonts w:cs="Arial"/>
          <w:b/>
          <w:i/>
          <w:noProof/>
          <w:sz w:val="22"/>
        </w:rPr>
        <w:t>1</w:t>
      </w:r>
      <w:r w:rsidR="000C64C3" w:rsidRPr="000C64C3">
        <w:rPr>
          <w:rFonts w:cs="Arial"/>
          <w:b/>
          <w:i/>
          <w:sz w:val="22"/>
        </w:rPr>
        <w:t>: RAN1 should study the necessity for multiple TAs management to support Rel-18 L1 L2 mobility</w:t>
      </w:r>
      <w:r w:rsidRPr="000C64C3">
        <w:rPr>
          <w:rFonts w:eastAsia="SimSun" w:cs="Arial"/>
          <w:b/>
          <w:i/>
          <w:sz w:val="22"/>
        </w:rPr>
        <w:fldChar w:fldCharType="end"/>
      </w:r>
    </w:p>
    <w:p w14:paraId="154E4EB9" w14:textId="3EAB7CE1" w:rsidR="00685659" w:rsidRPr="000C64C3" w:rsidRDefault="00685659" w:rsidP="00FE0617">
      <w:pPr>
        <w:pStyle w:val="TAL"/>
        <w:jc w:val="both"/>
        <w:rPr>
          <w:rFonts w:eastAsia="SimSun" w:cs="Arial"/>
          <w:b/>
          <w:i/>
          <w:sz w:val="22"/>
        </w:rPr>
      </w:pPr>
      <w:r w:rsidRPr="000C64C3">
        <w:rPr>
          <w:rFonts w:eastAsia="SimSun" w:cs="Arial"/>
          <w:b/>
          <w:i/>
          <w:sz w:val="22"/>
        </w:rPr>
        <w:fldChar w:fldCharType="begin"/>
      </w:r>
      <w:r w:rsidRPr="000C64C3">
        <w:rPr>
          <w:rFonts w:eastAsia="SimSun" w:cs="Arial"/>
          <w:b/>
          <w:i/>
          <w:sz w:val="22"/>
        </w:rPr>
        <w:instrText xml:space="preserve"> REF _Ref115436254 \h </w:instrText>
      </w:r>
      <w:r w:rsidRPr="000C64C3">
        <w:rPr>
          <w:rFonts w:eastAsia="SimSun" w:cs="Arial"/>
          <w:b/>
          <w:i/>
          <w:sz w:val="22"/>
        </w:rPr>
      </w:r>
      <w:r w:rsidRPr="000C64C3">
        <w:rPr>
          <w:rFonts w:eastAsia="SimSun" w:cs="Arial"/>
          <w:b/>
          <w:i/>
          <w:sz w:val="22"/>
        </w:rPr>
        <w:instrText xml:space="preserve"> \* MERGEFORMAT </w:instrText>
      </w:r>
      <w:r w:rsidRPr="000C64C3">
        <w:rPr>
          <w:rFonts w:eastAsia="SimSun" w:cs="Arial"/>
          <w:b/>
          <w:i/>
          <w:sz w:val="22"/>
        </w:rPr>
        <w:fldChar w:fldCharType="separate"/>
      </w:r>
      <w:r w:rsidR="000C64C3" w:rsidRPr="000C64C3">
        <w:rPr>
          <w:rFonts w:cs="Arial"/>
          <w:b/>
          <w:i/>
          <w:sz w:val="22"/>
        </w:rPr>
        <w:t xml:space="preserve">Proposal </w:t>
      </w:r>
      <w:r w:rsidR="000C64C3" w:rsidRPr="000C64C3">
        <w:rPr>
          <w:rFonts w:cs="Arial"/>
          <w:b/>
          <w:i/>
          <w:noProof/>
          <w:sz w:val="22"/>
        </w:rPr>
        <w:t>2</w:t>
      </w:r>
      <w:r w:rsidR="000C64C3" w:rsidRPr="000C64C3">
        <w:rPr>
          <w:rFonts w:eastAsia="SimSun" w:cs="Arial" w:hint="eastAsia"/>
          <w:b/>
          <w:i/>
          <w:sz w:val="22"/>
        </w:rPr>
        <w:t xml:space="preserve">: </w:t>
      </w:r>
      <w:r w:rsidR="000C64C3" w:rsidRPr="000C64C3">
        <w:rPr>
          <w:rFonts w:eastAsia="SimSun" w:cs="Arial"/>
          <w:b/>
          <w:i/>
          <w:sz w:val="22"/>
        </w:rPr>
        <w:t xml:space="preserve">For ICBM case, </w:t>
      </w:r>
      <w:r w:rsidR="000C64C3" w:rsidRPr="000C64C3">
        <w:rPr>
          <w:rFonts w:cs="Arial"/>
          <w:b/>
          <w:i/>
          <w:sz w:val="22"/>
        </w:rPr>
        <w:t xml:space="preserve">study the possibility that UE maintains </w:t>
      </w:r>
      <w:r w:rsidR="000C64C3" w:rsidRPr="000C64C3">
        <w:rPr>
          <w:rFonts w:eastAsia="SimSun" w:cs="Arial"/>
          <w:b/>
          <w:i/>
          <w:sz w:val="22"/>
        </w:rPr>
        <w:t xml:space="preserve">2 TAGs per </w:t>
      </w:r>
      <w:r w:rsidR="000C64C3" w:rsidRPr="000C64C3">
        <w:rPr>
          <w:rFonts w:cs="Arial"/>
          <w:b/>
          <w:i/>
          <w:sz w:val="22"/>
        </w:rPr>
        <w:t>PCC to reduce the handover interruption, whether UE needs to maintain 2 TAGs for each SCC depends on RAN2 conclusions</w:t>
      </w:r>
      <w:r w:rsidRPr="000C64C3">
        <w:rPr>
          <w:rFonts w:eastAsia="SimSun" w:cs="Arial"/>
          <w:b/>
          <w:i/>
          <w:sz w:val="22"/>
        </w:rPr>
        <w:fldChar w:fldCharType="end"/>
      </w:r>
    </w:p>
    <w:p w14:paraId="37E3833C" w14:textId="4FC2302D" w:rsidR="00685659" w:rsidRPr="000C64C3" w:rsidRDefault="00685659" w:rsidP="00FE0617">
      <w:pPr>
        <w:pStyle w:val="TAL"/>
        <w:jc w:val="both"/>
        <w:rPr>
          <w:rFonts w:eastAsia="SimSun" w:cs="Arial"/>
          <w:b/>
          <w:i/>
          <w:sz w:val="22"/>
        </w:rPr>
      </w:pPr>
      <w:r w:rsidRPr="000C64C3">
        <w:rPr>
          <w:rFonts w:eastAsia="SimSun" w:cs="Arial"/>
          <w:b/>
          <w:i/>
          <w:sz w:val="22"/>
        </w:rPr>
        <w:fldChar w:fldCharType="begin"/>
      </w:r>
      <w:r w:rsidRPr="000C64C3">
        <w:rPr>
          <w:rFonts w:eastAsia="SimSun" w:cs="Arial"/>
          <w:b/>
          <w:i/>
          <w:sz w:val="22"/>
        </w:rPr>
        <w:instrText xml:space="preserve"> REF _Ref115436255 \h </w:instrText>
      </w:r>
      <w:r w:rsidRPr="000C64C3">
        <w:rPr>
          <w:rFonts w:eastAsia="SimSun" w:cs="Arial"/>
          <w:b/>
          <w:i/>
          <w:sz w:val="22"/>
        </w:rPr>
      </w:r>
      <w:r w:rsidRPr="000C64C3">
        <w:rPr>
          <w:rFonts w:eastAsia="SimSun" w:cs="Arial"/>
          <w:b/>
          <w:i/>
          <w:sz w:val="22"/>
        </w:rPr>
        <w:instrText xml:space="preserve"> \* MERGEFORMAT </w:instrText>
      </w:r>
      <w:r w:rsidRPr="000C64C3">
        <w:rPr>
          <w:rFonts w:eastAsia="SimSun" w:cs="Arial"/>
          <w:b/>
          <w:i/>
          <w:sz w:val="22"/>
        </w:rPr>
        <w:fldChar w:fldCharType="separate"/>
      </w:r>
      <w:r w:rsidR="000C64C3" w:rsidRPr="000C64C3">
        <w:rPr>
          <w:rFonts w:cs="Arial"/>
          <w:b/>
          <w:i/>
          <w:sz w:val="22"/>
        </w:rPr>
        <w:t xml:space="preserve">Proposal </w:t>
      </w:r>
      <w:r w:rsidR="000C64C3" w:rsidRPr="000C64C3">
        <w:rPr>
          <w:rFonts w:cs="Arial"/>
          <w:b/>
          <w:i/>
          <w:noProof/>
          <w:sz w:val="22"/>
        </w:rPr>
        <w:t>3</w:t>
      </w:r>
      <w:r w:rsidR="000C64C3" w:rsidRPr="000C64C3">
        <w:rPr>
          <w:rFonts w:cs="Arial"/>
          <w:b/>
          <w:i/>
          <w:sz w:val="22"/>
        </w:rPr>
        <w:t xml:space="preserve">: For the L1/L2-based inter-cell mobility scenario, when DL reception time difference between serving cell and </w:t>
      </w:r>
      <w:proofErr w:type="spellStart"/>
      <w:r w:rsidR="000C64C3" w:rsidRPr="000C64C3">
        <w:rPr>
          <w:rFonts w:cs="Arial"/>
          <w:b/>
          <w:i/>
          <w:sz w:val="22"/>
        </w:rPr>
        <w:t>neighbouring</w:t>
      </w:r>
      <w:proofErr w:type="spellEnd"/>
      <w:r w:rsidR="000C64C3" w:rsidRPr="000C64C3">
        <w:rPr>
          <w:rFonts w:cs="Arial"/>
          <w:b/>
          <w:i/>
          <w:sz w:val="22"/>
        </w:rPr>
        <w:t xml:space="preserve"> cell is larger than CP duration, study the possibility that UE maintains at least 2 TAGs for PCC</w:t>
      </w:r>
      <w:r w:rsidRPr="000C64C3">
        <w:rPr>
          <w:rFonts w:eastAsia="SimSun" w:cs="Arial"/>
          <w:b/>
          <w:i/>
          <w:sz w:val="22"/>
        </w:rPr>
        <w:fldChar w:fldCharType="end"/>
      </w:r>
    </w:p>
    <w:p w14:paraId="44D60637" w14:textId="1751C971" w:rsidR="00685659" w:rsidRPr="000C64C3" w:rsidRDefault="00685659" w:rsidP="00FE0617">
      <w:pPr>
        <w:pStyle w:val="TAL"/>
        <w:jc w:val="both"/>
        <w:rPr>
          <w:rFonts w:eastAsia="SimSun" w:cs="Arial"/>
          <w:b/>
          <w:i/>
          <w:sz w:val="22"/>
        </w:rPr>
      </w:pPr>
      <w:r w:rsidRPr="000C64C3">
        <w:rPr>
          <w:rFonts w:eastAsia="SimSun" w:cs="Arial"/>
          <w:b/>
          <w:i/>
          <w:sz w:val="22"/>
        </w:rPr>
        <w:fldChar w:fldCharType="begin"/>
      </w:r>
      <w:r w:rsidRPr="000C64C3">
        <w:rPr>
          <w:rFonts w:eastAsia="SimSun" w:cs="Arial"/>
          <w:b/>
          <w:i/>
          <w:sz w:val="22"/>
        </w:rPr>
        <w:instrText xml:space="preserve"> REF _Ref115436257 \h </w:instrText>
      </w:r>
      <w:r w:rsidRPr="000C64C3">
        <w:rPr>
          <w:rFonts w:eastAsia="SimSun" w:cs="Arial"/>
          <w:b/>
          <w:i/>
          <w:sz w:val="22"/>
        </w:rPr>
      </w:r>
      <w:r w:rsidRPr="000C64C3">
        <w:rPr>
          <w:rFonts w:eastAsia="SimSun" w:cs="Arial"/>
          <w:b/>
          <w:i/>
          <w:sz w:val="22"/>
        </w:rPr>
        <w:instrText xml:space="preserve"> \* MERGEFORMAT </w:instrText>
      </w:r>
      <w:r w:rsidRPr="000C64C3">
        <w:rPr>
          <w:rFonts w:eastAsia="SimSun" w:cs="Arial"/>
          <w:b/>
          <w:i/>
          <w:sz w:val="22"/>
        </w:rPr>
        <w:fldChar w:fldCharType="separate"/>
      </w:r>
      <w:r w:rsidR="000C64C3" w:rsidRPr="000C64C3">
        <w:rPr>
          <w:rFonts w:cs="Arial"/>
          <w:b/>
          <w:i/>
          <w:sz w:val="22"/>
        </w:rPr>
        <w:t xml:space="preserve">Proposal </w:t>
      </w:r>
      <w:r w:rsidR="000C64C3" w:rsidRPr="000C64C3">
        <w:rPr>
          <w:rFonts w:cs="Arial"/>
          <w:b/>
          <w:i/>
          <w:noProof/>
          <w:sz w:val="22"/>
        </w:rPr>
        <w:t>4</w:t>
      </w:r>
      <w:r w:rsidR="000C64C3" w:rsidRPr="000C64C3">
        <w:rPr>
          <w:rFonts w:cs="Arial"/>
          <w:b/>
          <w:i/>
          <w:sz w:val="22"/>
        </w:rPr>
        <w:t>: RAN1 should study</w:t>
      </w:r>
      <w:r w:rsidR="000C64C3" w:rsidRPr="0060503F">
        <w:rPr>
          <w:b/>
          <w:sz w:val="24"/>
        </w:rPr>
        <w:t xml:space="preserve"> </w:t>
      </w:r>
      <w:r w:rsidR="000C64C3" w:rsidRPr="000C64C3">
        <w:rPr>
          <w:rFonts w:cs="Arial"/>
          <w:b/>
          <w:i/>
          <w:sz w:val="22"/>
        </w:rPr>
        <w:t>h</w:t>
      </w:r>
      <w:r w:rsidR="000C64C3" w:rsidRPr="000C64C3">
        <w:rPr>
          <w:rFonts w:cs="Arial"/>
          <w:b/>
          <w:i/>
          <w:sz w:val="22"/>
        </w:rPr>
        <w:t xml:space="preserve">ow to associate RACH procedure to </w:t>
      </w:r>
      <w:r w:rsidR="000C64C3" w:rsidRPr="000C64C3">
        <w:rPr>
          <w:rFonts w:cs="Arial"/>
          <w:b/>
          <w:i/>
          <w:sz w:val="22"/>
        </w:rPr>
        <w:t>the target TCI state/cell</w:t>
      </w:r>
      <w:r w:rsidRPr="000C64C3">
        <w:rPr>
          <w:rFonts w:eastAsia="SimSun" w:cs="Arial"/>
          <w:b/>
          <w:i/>
          <w:sz w:val="22"/>
        </w:rPr>
        <w:fldChar w:fldCharType="end"/>
      </w:r>
    </w:p>
    <w:p w14:paraId="1DEBC19E" w14:textId="79070749" w:rsidR="00685659" w:rsidRPr="000C64C3" w:rsidRDefault="00685659" w:rsidP="00FE0617">
      <w:pPr>
        <w:pStyle w:val="TAL"/>
        <w:jc w:val="both"/>
        <w:rPr>
          <w:rFonts w:eastAsia="SimSun" w:cs="Arial"/>
          <w:b/>
          <w:i/>
          <w:sz w:val="22"/>
        </w:rPr>
      </w:pPr>
      <w:r w:rsidRPr="000C64C3">
        <w:rPr>
          <w:rFonts w:eastAsia="SimSun" w:cs="Arial"/>
          <w:b/>
          <w:i/>
          <w:sz w:val="22"/>
        </w:rPr>
        <w:fldChar w:fldCharType="begin"/>
      </w:r>
      <w:r w:rsidRPr="000C64C3">
        <w:rPr>
          <w:rFonts w:eastAsia="SimSun" w:cs="Arial"/>
          <w:b/>
          <w:i/>
          <w:sz w:val="22"/>
        </w:rPr>
        <w:instrText xml:space="preserve"> REF _Ref115436260 \h </w:instrText>
      </w:r>
      <w:r w:rsidRPr="000C64C3">
        <w:rPr>
          <w:rFonts w:eastAsia="SimSun" w:cs="Arial"/>
          <w:b/>
          <w:i/>
          <w:sz w:val="22"/>
        </w:rPr>
      </w:r>
      <w:r w:rsidRPr="000C64C3">
        <w:rPr>
          <w:rFonts w:eastAsia="SimSun" w:cs="Arial"/>
          <w:b/>
          <w:i/>
          <w:sz w:val="22"/>
        </w:rPr>
        <w:instrText xml:space="preserve"> \* MERGEFORMAT </w:instrText>
      </w:r>
      <w:r w:rsidRPr="000C64C3">
        <w:rPr>
          <w:rFonts w:eastAsia="SimSun" w:cs="Arial"/>
          <w:b/>
          <w:i/>
          <w:sz w:val="22"/>
        </w:rPr>
        <w:fldChar w:fldCharType="separate"/>
      </w:r>
      <w:r w:rsidR="000C64C3" w:rsidRPr="000C64C3">
        <w:rPr>
          <w:rFonts w:cs="Arial"/>
          <w:b/>
          <w:i/>
          <w:sz w:val="22"/>
        </w:rPr>
        <w:t xml:space="preserve">Proposal </w:t>
      </w:r>
      <w:r w:rsidR="000C64C3" w:rsidRPr="000C64C3">
        <w:rPr>
          <w:rFonts w:cs="Arial"/>
          <w:b/>
          <w:i/>
          <w:noProof/>
          <w:sz w:val="22"/>
        </w:rPr>
        <w:t>5</w:t>
      </w:r>
      <w:r w:rsidR="000C64C3" w:rsidRPr="000C64C3">
        <w:rPr>
          <w:rFonts w:cs="Arial"/>
          <w:b/>
          <w:i/>
          <w:sz w:val="22"/>
        </w:rPr>
        <w:t>: RAN1 should study</w:t>
      </w:r>
      <w:r w:rsidR="000C64C3" w:rsidRPr="00BD0B6F">
        <w:rPr>
          <w:rFonts w:eastAsia="SimSun" w:cs="Arial"/>
          <w:b/>
          <w:i/>
          <w:sz w:val="22"/>
        </w:rPr>
        <w:t xml:space="preserve"> </w:t>
      </w:r>
      <w:r w:rsidR="000C64C3" w:rsidRPr="000C64C3">
        <w:rPr>
          <w:rFonts w:cs="Arial"/>
          <w:b/>
          <w:i/>
          <w:sz w:val="22"/>
        </w:rPr>
        <w:t xml:space="preserve">how to provide RACH resource and reference timing </w:t>
      </w:r>
      <w:r w:rsidR="000C64C3" w:rsidRPr="000C64C3">
        <w:rPr>
          <w:rFonts w:cs="Arial"/>
          <w:b/>
          <w:i/>
          <w:sz w:val="22"/>
        </w:rPr>
        <w:t>for</w:t>
      </w:r>
      <w:r w:rsidR="000C64C3" w:rsidRPr="000C64C3">
        <w:rPr>
          <w:rFonts w:cs="Arial"/>
          <w:b/>
          <w:i/>
          <w:sz w:val="22"/>
        </w:rPr>
        <w:t xml:space="preserve"> target TCI state/cell</w:t>
      </w:r>
      <w:r w:rsidRPr="000C64C3">
        <w:rPr>
          <w:rFonts w:eastAsia="SimSun" w:cs="Arial"/>
          <w:b/>
          <w:i/>
          <w:sz w:val="22"/>
        </w:rPr>
        <w:fldChar w:fldCharType="end"/>
      </w:r>
    </w:p>
    <w:p w14:paraId="748F461A" w14:textId="5F0F130D" w:rsidR="00F04C51" w:rsidRPr="000C64C3" w:rsidRDefault="00685659" w:rsidP="00FE0617">
      <w:pPr>
        <w:pStyle w:val="TAL"/>
        <w:jc w:val="both"/>
        <w:rPr>
          <w:rFonts w:eastAsia="SimSun" w:cs="Arial"/>
          <w:b/>
          <w:i/>
          <w:sz w:val="22"/>
        </w:rPr>
      </w:pPr>
      <w:r w:rsidRPr="000C64C3">
        <w:rPr>
          <w:rFonts w:eastAsia="SimSun" w:cs="Arial"/>
          <w:b/>
          <w:i/>
          <w:sz w:val="22"/>
        </w:rPr>
        <w:fldChar w:fldCharType="begin"/>
      </w:r>
      <w:r w:rsidRPr="000C64C3">
        <w:rPr>
          <w:rFonts w:eastAsia="SimSun" w:cs="Arial"/>
          <w:b/>
          <w:i/>
          <w:sz w:val="22"/>
        </w:rPr>
        <w:instrText xml:space="preserve"> REF _Ref115436262 \h </w:instrText>
      </w:r>
      <w:r w:rsidRPr="000C64C3">
        <w:rPr>
          <w:rFonts w:eastAsia="SimSun" w:cs="Arial"/>
          <w:b/>
          <w:i/>
          <w:sz w:val="22"/>
        </w:rPr>
      </w:r>
      <w:r w:rsidRPr="000C64C3">
        <w:rPr>
          <w:rFonts w:eastAsia="SimSun" w:cs="Arial"/>
          <w:b/>
          <w:i/>
          <w:sz w:val="22"/>
        </w:rPr>
        <w:instrText xml:space="preserve"> \* MERGEFORMAT </w:instrText>
      </w:r>
      <w:r w:rsidRPr="000C64C3">
        <w:rPr>
          <w:rFonts w:eastAsia="SimSun" w:cs="Arial"/>
          <w:b/>
          <w:i/>
          <w:sz w:val="22"/>
        </w:rPr>
        <w:fldChar w:fldCharType="separate"/>
      </w:r>
      <w:r w:rsidR="000C64C3" w:rsidRPr="000C64C3">
        <w:rPr>
          <w:rFonts w:cs="Arial"/>
          <w:b/>
          <w:i/>
          <w:sz w:val="22"/>
        </w:rPr>
        <w:t xml:space="preserve">Proposal </w:t>
      </w:r>
      <w:r w:rsidR="000C64C3" w:rsidRPr="000C64C3">
        <w:rPr>
          <w:rFonts w:cs="Arial"/>
          <w:b/>
          <w:i/>
          <w:noProof/>
          <w:sz w:val="22"/>
        </w:rPr>
        <w:t>6</w:t>
      </w:r>
      <w:r w:rsidR="000C64C3" w:rsidRPr="000C64C3">
        <w:rPr>
          <w:rFonts w:cs="Arial"/>
          <w:b/>
          <w:i/>
          <w:sz w:val="22"/>
        </w:rPr>
        <w:t>: RAN1 should study</w:t>
      </w:r>
      <w:r w:rsidR="000C64C3" w:rsidRPr="00BD0B6F">
        <w:rPr>
          <w:rFonts w:eastAsia="SimSun" w:cs="Arial"/>
          <w:b/>
          <w:i/>
          <w:sz w:val="22"/>
        </w:rPr>
        <w:t xml:space="preserve"> </w:t>
      </w:r>
      <w:r w:rsidR="000C64C3" w:rsidRPr="000C64C3">
        <w:rPr>
          <w:rFonts w:cs="Arial"/>
          <w:b/>
          <w:i/>
          <w:sz w:val="22"/>
        </w:rPr>
        <w:t>how to receive RAR in response to the PRACH transmission toward target TCI state/cell</w:t>
      </w:r>
      <w:r w:rsidRPr="000C64C3">
        <w:rPr>
          <w:rFonts w:eastAsia="SimSun" w:cs="Arial"/>
          <w:b/>
          <w:i/>
          <w:sz w:val="22"/>
        </w:rPr>
        <w:fldChar w:fldCharType="end"/>
      </w:r>
    </w:p>
    <w:p w14:paraId="7EA2AED6" w14:textId="77777777" w:rsidR="00DF17B1" w:rsidRPr="009F29FB" w:rsidRDefault="00DF17B1" w:rsidP="00DF17B1">
      <w:pPr>
        <w:pStyle w:val="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719ED4EE" w14:textId="488E929C" w:rsidR="00744B83" w:rsidRPr="00744B83" w:rsidRDefault="00744B83" w:rsidP="00744B83">
      <w:pPr>
        <w:pStyle w:val="af8"/>
        <w:numPr>
          <w:ilvl w:val="0"/>
          <w:numId w:val="1"/>
        </w:numPr>
        <w:rPr>
          <w:rFonts w:ascii="Arial" w:hAnsi="Arial" w:cs="Arial"/>
        </w:rPr>
      </w:pPr>
      <w:bookmarkStart w:id="29" w:name="_Ref54180055"/>
      <w:bookmarkStart w:id="30" w:name="_Ref47553521"/>
      <w:bookmarkStart w:id="31" w:name="_Ref7353143"/>
      <w:r w:rsidRPr="00744B83">
        <w:rPr>
          <w:rFonts w:ascii="Arial" w:hAnsi="Arial" w:cs="Arial"/>
        </w:rPr>
        <w:t>RP-213598, New WID: MIMO Evolution for Downlink and Uplink, Samsung.</w:t>
      </w:r>
    </w:p>
    <w:p w14:paraId="06CF3EF9" w14:textId="40E022AB" w:rsidR="00B50D41" w:rsidRPr="00C67B54" w:rsidRDefault="009B75C2" w:rsidP="00C67B54">
      <w:pPr>
        <w:pStyle w:val="af8"/>
        <w:numPr>
          <w:ilvl w:val="0"/>
          <w:numId w:val="1"/>
        </w:numPr>
        <w:rPr>
          <w:rFonts w:ascii="Arial" w:hAnsi="Arial" w:cs="Arial"/>
        </w:rPr>
      </w:pPr>
      <w:r w:rsidRPr="009B75C2">
        <w:rPr>
          <w:rFonts w:ascii="Arial" w:hAnsi="Arial" w:cs="Arial"/>
        </w:rPr>
        <w:t>3GPP TSG-RAN WG2 Meeting #119</w:t>
      </w:r>
      <w:r>
        <w:rPr>
          <w:rFonts w:ascii="Arial" w:hAnsi="Arial" w:cs="Arial"/>
        </w:rPr>
        <w:t xml:space="preserve"> Chairman Notes</w:t>
      </w:r>
      <w:r w:rsidR="00C67B54">
        <w:rPr>
          <w:rFonts w:ascii="Arial" w:hAnsi="Arial" w:cs="Arial"/>
        </w:rPr>
        <w:t xml:space="preserve">, </w:t>
      </w:r>
      <w:proofErr w:type="gramStart"/>
      <w:r>
        <w:rPr>
          <w:rFonts w:ascii="Arial" w:hAnsi="Arial" w:cs="Arial"/>
        </w:rPr>
        <w:t>Aug</w:t>
      </w:r>
      <w:r w:rsidR="00C67B54" w:rsidRPr="00C67B54">
        <w:rPr>
          <w:rFonts w:ascii="Arial" w:hAnsi="Arial" w:cs="Arial"/>
        </w:rPr>
        <w:t>.,</w:t>
      </w:r>
      <w:proofErr w:type="gramEnd"/>
      <w:r w:rsidR="00303EDF" w:rsidRPr="00C67B54">
        <w:rPr>
          <w:rFonts w:ascii="Arial" w:hAnsi="Arial" w:cs="Arial"/>
        </w:rPr>
        <w:t xml:space="preserve"> 202</w:t>
      </w:r>
      <w:r>
        <w:rPr>
          <w:rFonts w:ascii="Arial" w:hAnsi="Arial" w:cs="Arial"/>
        </w:rPr>
        <w:t>2</w:t>
      </w:r>
      <w:r w:rsidR="00303EDF" w:rsidRPr="00C67B54">
        <w:rPr>
          <w:rFonts w:ascii="Arial" w:hAnsi="Arial" w:cs="Arial"/>
        </w:rPr>
        <w:t>.</w:t>
      </w:r>
      <w:bookmarkEnd w:id="29"/>
    </w:p>
    <w:p w14:paraId="50171384" w14:textId="17158E01" w:rsidR="0015694D" w:rsidRPr="00C67B54" w:rsidRDefault="0015694D" w:rsidP="0015694D">
      <w:pPr>
        <w:pStyle w:val="af8"/>
        <w:numPr>
          <w:ilvl w:val="0"/>
          <w:numId w:val="1"/>
        </w:numPr>
        <w:rPr>
          <w:rFonts w:ascii="Arial" w:hAnsi="Arial" w:cs="Arial"/>
        </w:rPr>
      </w:pPr>
      <w:bookmarkStart w:id="32" w:name="_Ref115359201"/>
      <w:bookmarkEnd w:id="30"/>
      <w:bookmarkEnd w:id="31"/>
      <w:r w:rsidRPr="009B75C2">
        <w:rPr>
          <w:rFonts w:ascii="Arial" w:hAnsi="Arial" w:cs="Arial"/>
        </w:rPr>
        <w:t>3GPP TSG-RAN WG</w:t>
      </w:r>
      <w:r>
        <w:rPr>
          <w:rFonts w:ascii="Arial" w:hAnsi="Arial" w:cs="Arial"/>
        </w:rPr>
        <w:t>1</w:t>
      </w:r>
      <w:r w:rsidRPr="009B75C2">
        <w:rPr>
          <w:rFonts w:ascii="Arial" w:hAnsi="Arial" w:cs="Arial"/>
        </w:rPr>
        <w:t xml:space="preserve"> Meeting #</w:t>
      </w:r>
      <w:r w:rsidR="00EC6B4E">
        <w:rPr>
          <w:rFonts w:ascii="Arial" w:hAnsi="Arial" w:cs="Arial"/>
        </w:rPr>
        <w:t>110</w:t>
      </w:r>
      <w:r>
        <w:rPr>
          <w:rFonts w:ascii="Arial" w:hAnsi="Arial" w:cs="Arial"/>
        </w:rPr>
        <w:t xml:space="preserve"> Chairman Notes, </w:t>
      </w:r>
      <w:proofErr w:type="gramStart"/>
      <w:r>
        <w:rPr>
          <w:rFonts w:ascii="Arial" w:hAnsi="Arial" w:cs="Arial"/>
        </w:rPr>
        <w:t>Aug</w:t>
      </w:r>
      <w:r w:rsidRPr="00C67B54">
        <w:rPr>
          <w:rFonts w:ascii="Arial" w:hAnsi="Arial" w:cs="Arial"/>
        </w:rPr>
        <w:t>.,</w:t>
      </w:r>
      <w:proofErr w:type="gramEnd"/>
      <w:r w:rsidRPr="00C67B54">
        <w:rPr>
          <w:rFonts w:ascii="Arial" w:hAnsi="Arial" w:cs="Arial"/>
        </w:rPr>
        <w:t xml:space="preserve"> 202</w:t>
      </w:r>
      <w:r>
        <w:rPr>
          <w:rFonts w:ascii="Arial" w:hAnsi="Arial" w:cs="Arial"/>
        </w:rPr>
        <w:t>2</w:t>
      </w:r>
      <w:r w:rsidRPr="00C67B54">
        <w:rPr>
          <w:rFonts w:ascii="Arial" w:hAnsi="Arial" w:cs="Arial"/>
        </w:rPr>
        <w:t>.</w:t>
      </w:r>
      <w:bookmarkEnd w:id="32"/>
    </w:p>
    <w:p w14:paraId="3624D44D" w14:textId="5EFD8CD8" w:rsidR="0040469B" w:rsidRPr="00FE0617" w:rsidRDefault="0040469B" w:rsidP="00FE0617">
      <w:pPr>
        <w:rPr>
          <w:rFonts w:ascii="Arial" w:hAnsi="Arial" w:cs="Arial"/>
        </w:rPr>
      </w:pPr>
    </w:p>
    <w:sectPr w:rsidR="0040469B" w:rsidRPr="00FE0617" w:rsidSect="00553CD3">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7D1AE5" w14:textId="77777777" w:rsidR="00096832" w:rsidRDefault="00096832">
      <w:r>
        <w:separator/>
      </w:r>
    </w:p>
  </w:endnote>
  <w:endnote w:type="continuationSeparator" w:id="0">
    <w:p w14:paraId="524C5820" w14:textId="77777777" w:rsidR="00096832" w:rsidRDefault="00096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rlett">
    <w:panose1 w:val="00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C9D7DB" w14:textId="77777777" w:rsidR="00096832" w:rsidRDefault="00096832">
      <w:r>
        <w:separator/>
      </w:r>
    </w:p>
  </w:footnote>
  <w:footnote w:type="continuationSeparator" w:id="0">
    <w:p w14:paraId="7B45A510" w14:textId="77777777" w:rsidR="00096832" w:rsidRDefault="00096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30683"/>
    <w:multiLevelType w:val="hybridMultilevel"/>
    <w:tmpl w:val="F03E4194"/>
    <w:lvl w:ilvl="0" w:tplc="0A629204">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D2610AC"/>
    <w:multiLevelType w:val="hybridMultilevel"/>
    <w:tmpl w:val="8BE456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3A070F"/>
    <w:multiLevelType w:val="hybridMultilevel"/>
    <w:tmpl w:val="5D5ABB70"/>
    <w:lvl w:ilvl="0" w:tplc="20E2F2D4">
      <w:start w:val="5"/>
      <w:numFmt w:val="bullet"/>
      <w:lvlText w:val="-"/>
      <w:lvlJc w:val="left"/>
      <w:pPr>
        <w:ind w:left="1800" w:hanging="360"/>
      </w:pPr>
      <w:rPr>
        <w:rFonts w:ascii="Calibri" w:eastAsia="新細明體"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 w15:restartNumberingAfterBreak="0">
    <w:nsid w:val="16B839AB"/>
    <w:multiLevelType w:val="hybridMultilevel"/>
    <w:tmpl w:val="B862284E"/>
    <w:lvl w:ilvl="0" w:tplc="CD2A44EA">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F524646"/>
    <w:multiLevelType w:val="hybridMultilevel"/>
    <w:tmpl w:val="9C10A352"/>
    <w:lvl w:ilvl="0" w:tplc="CD2A44EA">
      <w:start w:val="1"/>
      <w:numFmt w:val="bullet"/>
      <w:lvlText w:val="•"/>
      <w:lvlJc w:val="left"/>
      <w:pPr>
        <w:ind w:left="480" w:hanging="480"/>
      </w:pPr>
      <w:rPr>
        <w:rFonts w:ascii="Arial" w:hAnsi="Arial" w:hint="default"/>
      </w:rPr>
    </w:lvl>
    <w:lvl w:ilvl="1" w:tplc="04090003">
      <w:start w:val="1"/>
      <w:numFmt w:val="bullet"/>
      <w:lvlText w:val="o"/>
      <w:lvlJc w:val="left"/>
      <w:pPr>
        <w:ind w:left="960" w:hanging="480"/>
      </w:pPr>
      <w:rPr>
        <w:rFonts w:ascii="Courier New" w:hAnsi="Courier New" w:cs="Times New Roman" w:hint="default"/>
      </w:rPr>
    </w:lvl>
    <w:lvl w:ilvl="2" w:tplc="11368168">
      <w:start w:val="1"/>
      <w:numFmt w:val="bullet"/>
      <w:lvlText w:val="-"/>
      <w:lvlJc w:val="left"/>
      <w:pPr>
        <w:ind w:left="1440" w:hanging="480"/>
      </w:pPr>
      <w:rPr>
        <w:rFonts w:ascii="Times New Roman" w:eastAsia="SimSun"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0632449"/>
    <w:multiLevelType w:val="hybridMultilevel"/>
    <w:tmpl w:val="81806AA8"/>
    <w:lvl w:ilvl="0" w:tplc="CD2A44EA">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7220F41"/>
    <w:multiLevelType w:val="hybridMultilevel"/>
    <w:tmpl w:val="F0383858"/>
    <w:lvl w:ilvl="0" w:tplc="08090003">
      <w:start w:val="1"/>
      <w:numFmt w:val="bullet"/>
      <w:lvlText w:val="o"/>
      <w:lvlJc w:val="left"/>
      <w:pPr>
        <w:ind w:left="480" w:hanging="480"/>
      </w:pPr>
      <w:rPr>
        <w:rFonts w:ascii="Courier New" w:hAnsi="Courier New" w:cs="Wingdings" w:hint="default"/>
      </w:rPr>
    </w:lvl>
    <w:lvl w:ilvl="1" w:tplc="08090003">
      <w:start w:val="1"/>
      <w:numFmt w:val="bullet"/>
      <w:lvlText w:val="o"/>
      <w:lvlJc w:val="left"/>
      <w:pPr>
        <w:ind w:left="960" w:hanging="480"/>
      </w:pPr>
      <w:rPr>
        <w:rFonts w:ascii="Courier New" w:hAnsi="Courier New" w:cs="Courier New" w:hint="default"/>
      </w:rPr>
    </w:lvl>
    <w:lvl w:ilvl="2" w:tplc="5FF81930">
      <w:start w:val="1"/>
      <w:numFmt w:val="bullet"/>
      <w:lvlText w:val="­"/>
      <w:lvlJc w:val="left"/>
      <w:pPr>
        <w:ind w:left="1440" w:hanging="480"/>
      </w:pPr>
      <w:rPr>
        <w:rFonts w:ascii="SimSun" w:eastAsia="SimSun" w:hAnsi="SimSun" w:hint="eastAsia"/>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C5D3739"/>
    <w:multiLevelType w:val="hybridMultilevel"/>
    <w:tmpl w:val="72C8ED2E"/>
    <w:lvl w:ilvl="0" w:tplc="08090003">
      <w:start w:val="1"/>
      <w:numFmt w:val="bullet"/>
      <w:lvlText w:val="o"/>
      <w:lvlJc w:val="left"/>
      <w:pPr>
        <w:tabs>
          <w:tab w:val="num" w:pos="644"/>
        </w:tabs>
        <w:ind w:left="644" w:hanging="360"/>
      </w:pPr>
      <w:rPr>
        <w:rFonts w:ascii="Courier New" w:hAnsi="Courier New" w:cs="Courier New" w:hint="default"/>
        <w:b/>
        <w:i w:val="0"/>
        <w:color w:val="auto"/>
        <w:sz w:val="22"/>
        <w:lang w:val="en-GB"/>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9"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FA916CD"/>
    <w:multiLevelType w:val="hybridMultilevel"/>
    <w:tmpl w:val="25D26046"/>
    <w:lvl w:ilvl="0" w:tplc="76FE8F06">
      <w:start w:val="1"/>
      <w:numFmt w:val="bullet"/>
      <w:lvlText w:val="•"/>
      <w:lvlJc w:val="left"/>
      <w:pPr>
        <w:tabs>
          <w:tab w:val="num" w:pos="720"/>
        </w:tabs>
        <w:ind w:left="720" w:hanging="360"/>
      </w:pPr>
      <w:rPr>
        <w:rFonts w:ascii="Arial" w:hAnsi="Arial" w:hint="default"/>
      </w:rPr>
    </w:lvl>
    <w:lvl w:ilvl="1" w:tplc="EA6CE54C">
      <w:start w:val="8391"/>
      <w:numFmt w:val="bullet"/>
      <w:lvlText w:val="•"/>
      <w:lvlJc w:val="left"/>
      <w:pPr>
        <w:tabs>
          <w:tab w:val="num" w:pos="1440"/>
        </w:tabs>
        <w:ind w:left="1440" w:hanging="360"/>
      </w:pPr>
      <w:rPr>
        <w:rFonts w:ascii="Arial" w:hAnsi="Arial" w:hint="default"/>
        <w:lang w:val="en-US"/>
      </w:rPr>
    </w:lvl>
    <w:lvl w:ilvl="2" w:tplc="97D42770">
      <w:start w:val="1"/>
      <w:numFmt w:val="bullet"/>
      <w:lvlText w:val="•"/>
      <w:lvlJc w:val="left"/>
      <w:pPr>
        <w:tabs>
          <w:tab w:val="num" w:pos="2160"/>
        </w:tabs>
        <w:ind w:left="2160" w:hanging="360"/>
      </w:pPr>
      <w:rPr>
        <w:rFonts w:ascii="Arial" w:hAnsi="Arial" w:hint="default"/>
      </w:rPr>
    </w:lvl>
    <w:lvl w:ilvl="3" w:tplc="75BABE82">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FB3F33"/>
    <w:multiLevelType w:val="hybridMultilevel"/>
    <w:tmpl w:val="A91C190E"/>
    <w:lvl w:ilvl="0" w:tplc="FFFFFFFF">
      <w:start w:val="1"/>
      <w:numFmt w:val="bullet"/>
      <w:lvlText w:val=""/>
      <w:lvlJc w:val="left"/>
      <w:pPr>
        <w:tabs>
          <w:tab w:val="num" w:pos="644"/>
        </w:tabs>
        <w:ind w:left="644" w:hanging="360"/>
      </w:pPr>
      <w:rPr>
        <w:rFonts w:ascii="Symbol" w:hAnsi="Symbol" w:hint="default"/>
        <w:b/>
        <w:i w:val="0"/>
        <w:color w:val="auto"/>
        <w:sz w:val="22"/>
        <w:lang w:val="en-GB"/>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2" w15:restartNumberingAfterBreak="0">
    <w:nsid w:val="38D57359"/>
    <w:multiLevelType w:val="hybridMultilevel"/>
    <w:tmpl w:val="246A6974"/>
    <w:lvl w:ilvl="0" w:tplc="CD2A44EA">
      <w:start w:val="1"/>
      <w:numFmt w:val="bullet"/>
      <w:lvlText w:val="•"/>
      <w:lvlJc w:val="left"/>
      <w:pPr>
        <w:ind w:left="480" w:hanging="480"/>
      </w:pPr>
      <w:rPr>
        <w:rFonts w:ascii="Arial" w:hAnsi="Arial" w:hint="default"/>
      </w:rPr>
    </w:lvl>
    <w:lvl w:ilvl="1" w:tplc="04090003">
      <w:start w:val="1"/>
      <w:numFmt w:val="bullet"/>
      <w:lvlText w:val="o"/>
      <w:lvlJc w:val="left"/>
      <w:pPr>
        <w:ind w:left="960" w:hanging="480"/>
      </w:pPr>
      <w:rPr>
        <w:rFonts w:ascii="Courier New" w:hAnsi="Courier New"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B085F23"/>
    <w:multiLevelType w:val="hybridMultilevel"/>
    <w:tmpl w:val="FA3C56CE"/>
    <w:lvl w:ilvl="0" w:tplc="7E7CDC04">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93A79D0"/>
    <w:multiLevelType w:val="hybridMultilevel"/>
    <w:tmpl w:val="DA06B3B4"/>
    <w:lvl w:ilvl="0" w:tplc="08090003">
      <w:start w:val="1"/>
      <w:numFmt w:val="bullet"/>
      <w:lvlText w:val="o"/>
      <w:lvlJc w:val="left"/>
      <w:pPr>
        <w:ind w:left="480" w:hanging="480"/>
      </w:pPr>
      <w:rPr>
        <w:rFonts w:ascii="Courier New" w:hAnsi="Courier New" w:cs="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82841CA"/>
    <w:multiLevelType w:val="hybridMultilevel"/>
    <w:tmpl w:val="22848EBA"/>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D6C4AD8"/>
    <w:multiLevelType w:val="hybridMultilevel"/>
    <w:tmpl w:val="F746F1D2"/>
    <w:lvl w:ilvl="0" w:tplc="CD2A44EA">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F98225E"/>
    <w:multiLevelType w:val="hybridMultilevel"/>
    <w:tmpl w:val="359AB0E0"/>
    <w:lvl w:ilvl="0" w:tplc="0409000F">
      <w:start w:val="1"/>
      <w:numFmt w:val="decimal"/>
      <w:lvlText w:val="%1."/>
      <w:lvlJc w:val="left"/>
      <w:pPr>
        <w:ind w:left="480" w:hanging="480"/>
      </w:pPr>
    </w:lvl>
    <w:lvl w:ilvl="1" w:tplc="08090003">
      <w:start w:val="1"/>
      <w:numFmt w:val="bullet"/>
      <w:lvlText w:val="o"/>
      <w:lvlJc w:val="left"/>
      <w:pPr>
        <w:ind w:left="960" w:hanging="480"/>
      </w:pPr>
      <w:rPr>
        <w:rFonts w:ascii="Courier New" w:hAnsi="Courier New" w:cs="Courier New"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8EF7394"/>
    <w:multiLevelType w:val="hybridMultilevel"/>
    <w:tmpl w:val="F2CC140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sz w:val="12"/>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0146DC0"/>
    <w:multiLevelType w:val="hybridMultilevel"/>
    <w:tmpl w:val="14C29994"/>
    <w:lvl w:ilvl="0" w:tplc="0409000F">
      <w:start w:val="1"/>
      <w:numFmt w:val="decimal"/>
      <w:pStyle w:val="Agreement"/>
      <w:lvlText w:val="%1."/>
      <w:lvlJc w:val="left"/>
      <w:pPr>
        <w:tabs>
          <w:tab w:val="num" w:pos="360"/>
        </w:tabs>
        <w:ind w:left="360" w:hanging="360"/>
      </w:pPr>
      <w:rPr>
        <w:rFonts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21719DE"/>
    <w:multiLevelType w:val="hybridMultilevel"/>
    <w:tmpl w:val="07ACD092"/>
    <w:lvl w:ilvl="0" w:tplc="CD2A44EA">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7C34268B"/>
    <w:multiLevelType w:val="hybridMultilevel"/>
    <w:tmpl w:val="2FFEAA5A"/>
    <w:lvl w:ilvl="0" w:tplc="0409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9">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0"/>
  </w:num>
  <w:num w:numId="2">
    <w:abstractNumId w:val="22"/>
  </w:num>
  <w:num w:numId="3">
    <w:abstractNumId w:val="25"/>
  </w:num>
  <w:num w:numId="4">
    <w:abstractNumId w:val="12"/>
  </w:num>
  <w:num w:numId="5">
    <w:abstractNumId w:val="24"/>
  </w:num>
  <w:num w:numId="6">
    <w:abstractNumId w:val="18"/>
  </w:num>
  <w:num w:numId="7">
    <w:abstractNumId w:val="5"/>
  </w:num>
  <w:num w:numId="8">
    <w:abstractNumId w:val="6"/>
  </w:num>
  <w:num w:numId="9">
    <w:abstractNumId w:val="10"/>
  </w:num>
  <w:num w:numId="10">
    <w:abstractNumId w:val="4"/>
  </w:num>
  <w:num w:numId="11">
    <w:abstractNumId w:val="9"/>
  </w:num>
  <w:num w:numId="12">
    <w:abstractNumId w:val="2"/>
  </w:num>
  <w:num w:numId="13">
    <w:abstractNumId w:val="13"/>
  </w:num>
  <w:num w:numId="14">
    <w:abstractNumId w:val="3"/>
  </w:num>
  <w:num w:numId="15">
    <w:abstractNumId w:val="23"/>
  </w:num>
  <w:num w:numId="16">
    <w:abstractNumId w:val="15"/>
  </w:num>
  <w:num w:numId="17">
    <w:abstractNumId w:val="0"/>
  </w:num>
  <w:num w:numId="18">
    <w:abstractNumId w:val="16"/>
  </w:num>
  <w:num w:numId="19">
    <w:abstractNumId w:val="1"/>
  </w:num>
  <w:num w:numId="20">
    <w:abstractNumId w:val="21"/>
  </w:num>
  <w:num w:numId="21">
    <w:abstractNumId w:val="23"/>
  </w:num>
  <w:num w:numId="22">
    <w:abstractNumId w:val="11"/>
  </w:num>
  <w:num w:numId="23">
    <w:abstractNumId w:val="8"/>
  </w:num>
  <w:num w:numId="24">
    <w:abstractNumId w:val="17"/>
  </w:num>
  <w:num w:numId="25">
    <w:abstractNumId w:val="14"/>
  </w:num>
  <w:num w:numId="26">
    <w:abstractNumId w:val="7"/>
  </w:num>
  <w:num w:numId="27">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TW"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38C"/>
    <w:rsid w:val="00000D2E"/>
    <w:rsid w:val="00000F89"/>
    <w:rsid w:val="00001E20"/>
    <w:rsid w:val="00002260"/>
    <w:rsid w:val="00002391"/>
    <w:rsid w:val="000028BD"/>
    <w:rsid w:val="00002FC2"/>
    <w:rsid w:val="00003730"/>
    <w:rsid w:val="0000375E"/>
    <w:rsid w:val="00003983"/>
    <w:rsid w:val="000040A0"/>
    <w:rsid w:val="00004327"/>
    <w:rsid w:val="000045B8"/>
    <w:rsid w:val="000065E7"/>
    <w:rsid w:val="00006EA9"/>
    <w:rsid w:val="00006FDF"/>
    <w:rsid w:val="000071DA"/>
    <w:rsid w:val="000073EA"/>
    <w:rsid w:val="000074C4"/>
    <w:rsid w:val="00007629"/>
    <w:rsid w:val="0001010A"/>
    <w:rsid w:val="00010325"/>
    <w:rsid w:val="00010499"/>
    <w:rsid w:val="000107F7"/>
    <w:rsid w:val="00010E97"/>
    <w:rsid w:val="000113A3"/>
    <w:rsid w:val="000113F5"/>
    <w:rsid w:val="00011547"/>
    <w:rsid w:val="0001174A"/>
    <w:rsid w:val="00011779"/>
    <w:rsid w:val="00011EB3"/>
    <w:rsid w:val="0001213D"/>
    <w:rsid w:val="000123DE"/>
    <w:rsid w:val="00013238"/>
    <w:rsid w:val="00013939"/>
    <w:rsid w:val="00013AF7"/>
    <w:rsid w:val="00013B72"/>
    <w:rsid w:val="0001404A"/>
    <w:rsid w:val="000142D1"/>
    <w:rsid w:val="00014422"/>
    <w:rsid w:val="00015651"/>
    <w:rsid w:val="00015724"/>
    <w:rsid w:val="00015AB5"/>
    <w:rsid w:val="00015B29"/>
    <w:rsid w:val="00016983"/>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0F22"/>
    <w:rsid w:val="0003194C"/>
    <w:rsid w:val="00031BC8"/>
    <w:rsid w:val="000322AE"/>
    <w:rsid w:val="00032A62"/>
    <w:rsid w:val="000330AB"/>
    <w:rsid w:val="00033135"/>
    <w:rsid w:val="000339EA"/>
    <w:rsid w:val="00033A74"/>
    <w:rsid w:val="000347B1"/>
    <w:rsid w:val="000360B2"/>
    <w:rsid w:val="0003691C"/>
    <w:rsid w:val="000375D5"/>
    <w:rsid w:val="000378BD"/>
    <w:rsid w:val="00037D22"/>
    <w:rsid w:val="00040007"/>
    <w:rsid w:val="0004006C"/>
    <w:rsid w:val="00040B45"/>
    <w:rsid w:val="00040FA0"/>
    <w:rsid w:val="00041605"/>
    <w:rsid w:val="00041BBE"/>
    <w:rsid w:val="00041C25"/>
    <w:rsid w:val="000426C7"/>
    <w:rsid w:val="000430DB"/>
    <w:rsid w:val="000433B4"/>
    <w:rsid w:val="000438D9"/>
    <w:rsid w:val="000441C8"/>
    <w:rsid w:val="00044B9F"/>
    <w:rsid w:val="0004500B"/>
    <w:rsid w:val="00045082"/>
    <w:rsid w:val="000452C5"/>
    <w:rsid w:val="00045950"/>
    <w:rsid w:val="00045A29"/>
    <w:rsid w:val="00045D9D"/>
    <w:rsid w:val="00045E53"/>
    <w:rsid w:val="00045FDF"/>
    <w:rsid w:val="00046048"/>
    <w:rsid w:val="00046387"/>
    <w:rsid w:val="000465BF"/>
    <w:rsid w:val="00046758"/>
    <w:rsid w:val="00046AAF"/>
    <w:rsid w:val="0004716E"/>
    <w:rsid w:val="000471AC"/>
    <w:rsid w:val="00047A20"/>
    <w:rsid w:val="00047A54"/>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748"/>
    <w:rsid w:val="000528A2"/>
    <w:rsid w:val="000528F0"/>
    <w:rsid w:val="00052AC2"/>
    <w:rsid w:val="00053676"/>
    <w:rsid w:val="00053C44"/>
    <w:rsid w:val="00053E9E"/>
    <w:rsid w:val="0005465A"/>
    <w:rsid w:val="00055006"/>
    <w:rsid w:val="000551AD"/>
    <w:rsid w:val="00055B54"/>
    <w:rsid w:val="00056544"/>
    <w:rsid w:val="000569CE"/>
    <w:rsid w:val="00056C39"/>
    <w:rsid w:val="00057157"/>
    <w:rsid w:val="000571F7"/>
    <w:rsid w:val="00057677"/>
    <w:rsid w:val="000576E5"/>
    <w:rsid w:val="000578EA"/>
    <w:rsid w:val="00060396"/>
    <w:rsid w:val="000608E4"/>
    <w:rsid w:val="00060B54"/>
    <w:rsid w:val="00060D5E"/>
    <w:rsid w:val="00060DC1"/>
    <w:rsid w:val="0006125C"/>
    <w:rsid w:val="000618D4"/>
    <w:rsid w:val="00061AED"/>
    <w:rsid w:val="00061E91"/>
    <w:rsid w:val="000624A2"/>
    <w:rsid w:val="0006251F"/>
    <w:rsid w:val="00062CB3"/>
    <w:rsid w:val="0006320D"/>
    <w:rsid w:val="000632E3"/>
    <w:rsid w:val="00063413"/>
    <w:rsid w:val="00063D50"/>
    <w:rsid w:val="00063D9E"/>
    <w:rsid w:val="00063E31"/>
    <w:rsid w:val="000641A5"/>
    <w:rsid w:val="0006497B"/>
    <w:rsid w:val="00064AD3"/>
    <w:rsid w:val="0006512E"/>
    <w:rsid w:val="000654ED"/>
    <w:rsid w:val="000655D9"/>
    <w:rsid w:val="00065792"/>
    <w:rsid w:val="000658AF"/>
    <w:rsid w:val="00065A44"/>
    <w:rsid w:val="00065C2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3E20"/>
    <w:rsid w:val="0007409C"/>
    <w:rsid w:val="00074289"/>
    <w:rsid w:val="00074589"/>
    <w:rsid w:val="00075109"/>
    <w:rsid w:val="0007548F"/>
    <w:rsid w:val="00075E03"/>
    <w:rsid w:val="00075EAA"/>
    <w:rsid w:val="000761AF"/>
    <w:rsid w:val="000761E6"/>
    <w:rsid w:val="00076BA5"/>
    <w:rsid w:val="00077482"/>
    <w:rsid w:val="000779B0"/>
    <w:rsid w:val="00077D38"/>
    <w:rsid w:val="000803EE"/>
    <w:rsid w:val="00080592"/>
    <w:rsid w:val="000808A6"/>
    <w:rsid w:val="00080F6F"/>
    <w:rsid w:val="00081521"/>
    <w:rsid w:val="00081AF1"/>
    <w:rsid w:val="00081B22"/>
    <w:rsid w:val="00081C3A"/>
    <w:rsid w:val="000821FF"/>
    <w:rsid w:val="00082B7E"/>
    <w:rsid w:val="00083172"/>
    <w:rsid w:val="000836C7"/>
    <w:rsid w:val="00083EDD"/>
    <w:rsid w:val="00084067"/>
    <w:rsid w:val="00084276"/>
    <w:rsid w:val="00084649"/>
    <w:rsid w:val="0008527D"/>
    <w:rsid w:val="00085CD3"/>
    <w:rsid w:val="00086108"/>
    <w:rsid w:val="000862ED"/>
    <w:rsid w:val="000863AB"/>
    <w:rsid w:val="00086470"/>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695"/>
    <w:rsid w:val="0009370B"/>
    <w:rsid w:val="00093DEF"/>
    <w:rsid w:val="000955A2"/>
    <w:rsid w:val="00095803"/>
    <w:rsid w:val="000962CB"/>
    <w:rsid w:val="000965C5"/>
    <w:rsid w:val="00096832"/>
    <w:rsid w:val="00097065"/>
    <w:rsid w:val="00097549"/>
    <w:rsid w:val="00097642"/>
    <w:rsid w:val="000978ED"/>
    <w:rsid w:val="0009795B"/>
    <w:rsid w:val="00097966"/>
    <w:rsid w:val="00097B22"/>
    <w:rsid w:val="00097D3A"/>
    <w:rsid w:val="000A002E"/>
    <w:rsid w:val="000A0E52"/>
    <w:rsid w:val="000A1319"/>
    <w:rsid w:val="000A1416"/>
    <w:rsid w:val="000A20BA"/>
    <w:rsid w:val="000A21A2"/>
    <w:rsid w:val="000A248B"/>
    <w:rsid w:val="000A2774"/>
    <w:rsid w:val="000A2776"/>
    <w:rsid w:val="000A2B39"/>
    <w:rsid w:val="000A3327"/>
    <w:rsid w:val="000A341C"/>
    <w:rsid w:val="000A3B57"/>
    <w:rsid w:val="000A3F6C"/>
    <w:rsid w:val="000A43ED"/>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3B55"/>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E2"/>
    <w:rsid w:val="000C5555"/>
    <w:rsid w:val="000C55B8"/>
    <w:rsid w:val="000C590F"/>
    <w:rsid w:val="000C5A67"/>
    <w:rsid w:val="000C64BB"/>
    <w:rsid w:val="000C64C3"/>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8E1"/>
    <w:rsid w:val="000D1BCF"/>
    <w:rsid w:val="000D2659"/>
    <w:rsid w:val="000D296A"/>
    <w:rsid w:val="000D2B90"/>
    <w:rsid w:val="000D3479"/>
    <w:rsid w:val="000D3912"/>
    <w:rsid w:val="000D3AC1"/>
    <w:rsid w:val="000D5221"/>
    <w:rsid w:val="000D54FF"/>
    <w:rsid w:val="000D59E5"/>
    <w:rsid w:val="000D6373"/>
    <w:rsid w:val="000D64A3"/>
    <w:rsid w:val="000D681A"/>
    <w:rsid w:val="000D79AC"/>
    <w:rsid w:val="000D7E20"/>
    <w:rsid w:val="000D7F98"/>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3AA5"/>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F8F"/>
    <w:rsid w:val="001003B9"/>
    <w:rsid w:val="00101475"/>
    <w:rsid w:val="00102449"/>
    <w:rsid w:val="00102895"/>
    <w:rsid w:val="00102A61"/>
    <w:rsid w:val="00103677"/>
    <w:rsid w:val="001036D0"/>
    <w:rsid w:val="00103D09"/>
    <w:rsid w:val="00103F10"/>
    <w:rsid w:val="0010425B"/>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0DEF"/>
    <w:rsid w:val="0011120D"/>
    <w:rsid w:val="00111C2D"/>
    <w:rsid w:val="00111FEA"/>
    <w:rsid w:val="001120CD"/>
    <w:rsid w:val="00112D3D"/>
    <w:rsid w:val="00112E5C"/>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1E3"/>
    <w:rsid w:val="001228AF"/>
    <w:rsid w:val="00122B47"/>
    <w:rsid w:val="00123099"/>
    <w:rsid w:val="001244EB"/>
    <w:rsid w:val="001245E0"/>
    <w:rsid w:val="001246D6"/>
    <w:rsid w:val="0012482E"/>
    <w:rsid w:val="001252C5"/>
    <w:rsid w:val="001252F0"/>
    <w:rsid w:val="00125309"/>
    <w:rsid w:val="0012565D"/>
    <w:rsid w:val="00125AAA"/>
    <w:rsid w:val="00125D68"/>
    <w:rsid w:val="00125E2D"/>
    <w:rsid w:val="001261CF"/>
    <w:rsid w:val="001265DC"/>
    <w:rsid w:val="00126931"/>
    <w:rsid w:val="00127252"/>
    <w:rsid w:val="001273A9"/>
    <w:rsid w:val="001276B0"/>
    <w:rsid w:val="00127A0A"/>
    <w:rsid w:val="00127A36"/>
    <w:rsid w:val="00127D01"/>
    <w:rsid w:val="00130026"/>
    <w:rsid w:val="001308F2"/>
    <w:rsid w:val="00130B0E"/>
    <w:rsid w:val="00131482"/>
    <w:rsid w:val="00131550"/>
    <w:rsid w:val="0013183A"/>
    <w:rsid w:val="00131C8F"/>
    <w:rsid w:val="00131FEF"/>
    <w:rsid w:val="0013201C"/>
    <w:rsid w:val="0013293A"/>
    <w:rsid w:val="00132CE5"/>
    <w:rsid w:val="001338FB"/>
    <w:rsid w:val="00134041"/>
    <w:rsid w:val="00134F02"/>
    <w:rsid w:val="0013568D"/>
    <w:rsid w:val="00135864"/>
    <w:rsid w:val="00135B09"/>
    <w:rsid w:val="00135EDF"/>
    <w:rsid w:val="00136167"/>
    <w:rsid w:val="0013653E"/>
    <w:rsid w:val="00136777"/>
    <w:rsid w:val="00136AA0"/>
    <w:rsid w:val="001375A2"/>
    <w:rsid w:val="00137807"/>
    <w:rsid w:val="00137D03"/>
    <w:rsid w:val="00137D78"/>
    <w:rsid w:val="00137E55"/>
    <w:rsid w:val="001406FD"/>
    <w:rsid w:val="00140808"/>
    <w:rsid w:val="00140B34"/>
    <w:rsid w:val="00140F12"/>
    <w:rsid w:val="00141173"/>
    <w:rsid w:val="0014126D"/>
    <w:rsid w:val="00141A71"/>
    <w:rsid w:val="00141B12"/>
    <w:rsid w:val="00141C1B"/>
    <w:rsid w:val="00141D87"/>
    <w:rsid w:val="00141D89"/>
    <w:rsid w:val="0014269B"/>
    <w:rsid w:val="00142786"/>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46EC3"/>
    <w:rsid w:val="001477AF"/>
    <w:rsid w:val="0015087F"/>
    <w:rsid w:val="00150DC4"/>
    <w:rsid w:val="00151039"/>
    <w:rsid w:val="0015103B"/>
    <w:rsid w:val="00151870"/>
    <w:rsid w:val="00151D60"/>
    <w:rsid w:val="0015216A"/>
    <w:rsid w:val="0015297F"/>
    <w:rsid w:val="00153548"/>
    <w:rsid w:val="00153DF5"/>
    <w:rsid w:val="0015409C"/>
    <w:rsid w:val="001540A1"/>
    <w:rsid w:val="001548DB"/>
    <w:rsid w:val="00155040"/>
    <w:rsid w:val="001553CC"/>
    <w:rsid w:val="001553CD"/>
    <w:rsid w:val="001557B5"/>
    <w:rsid w:val="00155F41"/>
    <w:rsid w:val="0015634A"/>
    <w:rsid w:val="00156435"/>
    <w:rsid w:val="0015643D"/>
    <w:rsid w:val="0015692F"/>
    <w:rsid w:val="0015694D"/>
    <w:rsid w:val="001574B7"/>
    <w:rsid w:val="001607D6"/>
    <w:rsid w:val="00160D13"/>
    <w:rsid w:val="00160EF9"/>
    <w:rsid w:val="00161E86"/>
    <w:rsid w:val="001622BA"/>
    <w:rsid w:val="00162E3E"/>
    <w:rsid w:val="00162FAF"/>
    <w:rsid w:val="0016308F"/>
    <w:rsid w:val="0016345A"/>
    <w:rsid w:val="00163B29"/>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36E6"/>
    <w:rsid w:val="001742A7"/>
    <w:rsid w:val="0017463D"/>
    <w:rsid w:val="001747C1"/>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24F"/>
    <w:rsid w:val="0018354F"/>
    <w:rsid w:val="001837A5"/>
    <w:rsid w:val="0018393F"/>
    <w:rsid w:val="00183A46"/>
    <w:rsid w:val="00183A96"/>
    <w:rsid w:val="00183E1C"/>
    <w:rsid w:val="0018440D"/>
    <w:rsid w:val="00184A5D"/>
    <w:rsid w:val="00184C12"/>
    <w:rsid w:val="00184C73"/>
    <w:rsid w:val="00184F97"/>
    <w:rsid w:val="001850B7"/>
    <w:rsid w:val="001850E5"/>
    <w:rsid w:val="00185284"/>
    <w:rsid w:val="0018571A"/>
    <w:rsid w:val="0018578F"/>
    <w:rsid w:val="00185A0A"/>
    <w:rsid w:val="00186AD6"/>
    <w:rsid w:val="00186D2E"/>
    <w:rsid w:val="001876EE"/>
    <w:rsid w:val="00190041"/>
    <w:rsid w:val="001901B1"/>
    <w:rsid w:val="00190C39"/>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976C9"/>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5AD5"/>
    <w:rsid w:val="001A697D"/>
    <w:rsid w:val="001A6A29"/>
    <w:rsid w:val="001A6EE8"/>
    <w:rsid w:val="001A719D"/>
    <w:rsid w:val="001A780E"/>
    <w:rsid w:val="001A7B58"/>
    <w:rsid w:val="001B01A4"/>
    <w:rsid w:val="001B0400"/>
    <w:rsid w:val="001B0553"/>
    <w:rsid w:val="001B070F"/>
    <w:rsid w:val="001B0BC9"/>
    <w:rsid w:val="001B0F45"/>
    <w:rsid w:val="001B1089"/>
    <w:rsid w:val="001B126E"/>
    <w:rsid w:val="001B128B"/>
    <w:rsid w:val="001B192A"/>
    <w:rsid w:val="001B1D2E"/>
    <w:rsid w:val="001B1E73"/>
    <w:rsid w:val="001B2446"/>
    <w:rsid w:val="001B36AA"/>
    <w:rsid w:val="001B3902"/>
    <w:rsid w:val="001B3994"/>
    <w:rsid w:val="001B42B2"/>
    <w:rsid w:val="001B4D82"/>
    <w:rsid w:val="001B5024"/>
    <w:rsid w:val="001B52F9"/>
    <w:rsid w:val="001B55B0"/>
    <w:rsid w:val="001B72DA"/>
    <w:rsid w:val="001B7AA5"/>
    <w:rsid w:val="001C0017"/>
    <w:rsid w:val="001C016A"/>
    <w:rsid w:val="001C0284"/>
    <w:rsid w:val="001C04DD"/>
    <w:rsid w:val="001C04EF"/>
    <w:rsid w:val="001C0504"/>
    <w:rsid w:val="001C0DEB"/>
    <w:rsid w:val="001C125B"/>
    <w:rsid w:val="001C15DA"/>
    <w:rsid w:val="001C2489"/>
    <w:rsid w:val="001C2809"/>
    <w:rsid w:val="001C393C"/>
    <w:rsid w:val="001C39C9"/>
    <w:rsid w:val="001C3B01"/>
    <w:rsid w:val="001C3B21"/>
    <w:rsid w:val="001C4054"/>
    <w:rsid w:val="001C4302"/>
    <w:rsid w:val="001C4337"/>
    <w:rsid w:val="001C4694"/>
    <w:rsid w:val="001C4C76"/>
    <w:rsid w:val="001C4D9F"/>
    <w:rsid w:val="001C5DF9"/>
    <w:rsid w:val="001C5E7D"/>
    <w:rsid w:val="001C5FCE"/>
    <w:rsid w:val="001C60A5"/>
    <w:rsid w:val="001C638B"/>
    <w:rsid w:val="001C6A2E"/>
    <w:rsid w:val="001C7FC4"/>
    <w:rsid w:val="001D0567"/>
    <w:rsid w:val="001D0729"/>
    <w:rsid w:val="001D0867"/>
    <w:rsid w:val="001D0AEE"/>
    <w:rsid w:val="001D10EA"/>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36"/>
    <w:rsid w:val="001E3482"/>
    <w:rsid w:val="001E3C03"/>
    <w:rsid w:val="001E496E"/>
    <w:rsid w:val="001E4B0A"/>
    <w:rsid w:val="001E5229"/>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26B"/>
    <w:rsid w:val="002054B1"/>
    <w:rsid w:val="00205750"/>
    <w:rsid w:val="002058C7"/>
    <w:rsid w:val="00205DC1"/>
    <w:rsid w:val="00206ACD"/>
    <w:rsid w:val="00206E92"/>
    <w:rsid w:val="0021063F"/>
    <w:rsid w:val="00210B54"/>
    <w:rsid w:val="00210C04"/>
    <w:rsid w:val="002113D4"/>
    <w:rsid w:val="00211C93"/>
    <w:rsid w:val="00212BCC"/>
    <w:rsid w:val="00212C98"/>
    <w:rsid w:val="00212D47"/>
    <w:rsid w:val="00212DAD"/>
    <w:rsid w:val="002133F4"/>
    <w:rsid w:val="0021369D"/>
    <w:rsid w:val="002149AF"/>
    <w:rsid w:val="0021528B"/>
    <w:rsid w:val="002156F9"/>
    <w:rsid w:val="00215950"/>
    <w:rsid w:val="00215DAC"/>
    <w:rsid w:val="0021647D"/>
    <w:rsid w:val="0021678E"/>
    <w:rsid w:val="002168B5"/>
    <w:rsid w:val="002171DE"/>
    <w:rsid w:val="00217DC0"/>
    <w:rsid w:val="0022012E"/>
    <w:rsid w:val="002201D9"/>
    <w:rsid w:val="0022027F"/>
    <w:rsid w:val="002202AD"/>
    <w:rsid w:val="002202C7"/>
    <w:rsid w:val="002203C4"/>
    <w:rsid w:val="002208A0"/>
    <w:rsid w:val="00220C7C"/>
    <w:rsid w:val="00221C1B"/>
    <w:rsid w:val="00221FC6"/>
    <w:rsid w:val="00221FF3"/>
    <w:rsid w:val="002224AF"/>
    <w:rsid w:val="0022251B"/>
    <w:rsid w:val="00222A7A"/>
    <w:rsid w:val="00222CCB"/>
    <w:rsid w:val="00222DF8"/>
    <w:rsid w:val="00223095"/>
    <w:rsid w:val="00223189"/>
    <w:rsid w:val="00223E6F"/>
    <w:rsid w:val="0022407F"/>
    <w:rsid w:val="002240CC"/>
    <w:rsid w:val="002244BE"/>
    <w:rsid w:val="0022453A"/>
    <w:rsid w:val="00224A2C"/>
    <w:rsid w:val="002253E1"/>
    <w:rsid w:val="00226CB6"/>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46C4"/>
    <w:rsid w:val="0024530E"/>
    <w:rsid w:val="002454B5"/>
    <w:rsid w:val="00245758"/>
    <w:rsid w:val="002457BC"/>
    <w:rsid w:val="00245F29"/>
    <w:rsid w:val="00246892"/>
    <w:rsid w:val="00246CD4"/>
    <w:rsid w:val="002472A0"/>
    <w:rsid w:val="0024766E"/>
    <w:rsid w:val="00247B7B"/>
    <w:rsid w:val="00247E26"/>
    <w:rsid w:val="00250A68"/>
    <w:rsid w:val="00251BD4"/>
    <w:rsid w:val="00251C4E"/>
    <w:rsid w:val="00251DE8"/>
    <w:rsid w:val="00251FEF"/>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7EA"/>
    <w:rsid w:val="00256D93"/>
    <w:rsid w:val="0025734E"/>
    <w:rsid w:val="00257578"/>
    <w:rsid w:val="00257680"/>
    <w:rsid w:val="0025771D"/>
    <w:rsid w:val="0025784E"/>
    <w:rsid w:val="00257968"/>
    <w:rsid w:val="00260296"/>
    <w:rsid w:val="0026037B"/>
    <w:rsid w:val="00260554"/>
    <w:rsid w:val="00261C68"/>
    <w:rsid w:val="00261E32"/>
    <w:rsid w:val="002628FC"/>
    <w:rsid w:val="00262C06"/>
    <w:rsid w:val="00262F4B"/>
    <w:rsid w:val="00262FE4"/>
    <w:rsid w:val="0026381F"/>
    <w:rsid w:val="002648D4"/>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83A"/>
    <w:rsid w:val="00273F1A"/>
    <w:rsid w:val="002740C4"/>
    <w:rsid w:val="002742F1"/>
    <w:rsid w:val="00274E59"/>
    <w:rsid w:val="0027580B"/>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34D"/>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C34"/>
    <w:rsid w:val="00287FFD"/>
    <w:rsid w:val="002902CB"/>
    <w:rsid w:val="00290C45"/>
    <w:rsid w:val="002916CB"/>
    <w:rsid w:val="0029195E"/>
    <w:rsid w:val="00291D6E"/>
    <w:rsid w:val="002920FA"/>
    <w:rsid w:val="0029273D"/>
    <w:rsid w:val="002929BA"/>
    <w:rsid w:val="00292B5F"/>
    <w:rsid w:val="00293FAF"/>
    <w:rsid w:val="002940D7"/>
    <w:rsid w:val="00294393"/>
    <w:rsid w:val="00294771"/>
    <w:rsid w:val="00294F4F"/>
    <w:rsid w:val="00295AAA"/>
    <w:rsid w:val="00296D48"/>
    <w:rsid w:val="00296FCC"/>
    <w:rsid w:val="00297AEA"/>
    <w:rsid w:val="002A014F"/>
    <w:rsid w:val="002A03AD"/>
    <w:rsid w:val="002A045F"/>
    <w:rsid w:val="002A0618"/>
    <w:rsid w:val="002A118A"/>
    <w:rsid w:val="002A12B5"/>
    <w:rsid w:val="002A1985"/>
    <w:rsid w:val="002A1A31"/>
    <w:rsid w:val="002A1CC6"/>
    <w:rsid w:val="002A2345"/>
    <w:rsid w:val="002A23D9"/>
    <w:rsid w:val="002A2D8A"/>
    <w:rsid w:val="002A2E21"/>
    <w:rsid w:val="002A3282"/>
    <w:rsid w:val="002A352A"/>
    <w:rsid w:val="002A3574"/>
    <w:rsid w:val="002A3787"/>
    <w:rsid w:val="002A38B3"/>
    <w:rsid w:val="002A4089"/>
    <w:rsid w:val="002A4A03"/>
    <w:rsid w:val="002A4AAF"/>
    <w:rsid w:val="002A4D6B"/>
    <w:rsid w:val="002A4D8B"/>
    <w:rsid w:val="002A53B1"/>
    <w:rsid w:val="002A5C8C"/>
    <w:rsid w:val="002A5D40"/>
    <w:rsid w:val="002A5D61"/>
    <w:rsid w:val="002A5EBD"/>
    <w:rsid w:val="002A6E53"/>
    <w:rsid w:val="002A7275"/>
    <w:rsid w:val="002A7BC5"/>
    <w:rsid w:val="002A7EFD"/>
    <w:rsid w:val="002B05D0"/>
    <w:rsid w:val="002B0D2C"/>
    <w:rsid w:val="002B132E"/>
    <w:rsid w:val="002B1398"/>
    <w:rsid w:val="002B14B1"/>
    <w:rsid w:val="002B19DA"/>
    <w:rsid w:val="002B22E6"/>
    <w:rsid w:val="002B2813"/>
    <w:rsid w:val="002B2869"/>
    <w:rsid w:val="002B2B2C"/>
    <w:rsid w:val="002B2B53"/>
    <w:rsid w:val="002B347C"/>
    <w:rsid w:val="002B3642"/>
    <w:rsid w:val="002B368D"/>
    <w:rsid w:val="002B3ECB"/>
    <w:rsid w:val="002B4073"/>
    <w:rsid w:val="002B4302"/>
    <w:rsid w:val="002B4F20"/>
    <w:rsid w:val="002B5555"/>
    <w:rsid w:val="002B59DE"/>
    <w:rsid w:val="002B5E4B"/>
    <w:rsid w:val="002B6194"/>
    <w:rsid w:val="002B6546"/>
    <w:rsid w:val="002B67B0"/>
    <w:rsid w:val="002B693E"/>
    <w:rsid w:val="002B7E89"/>
    <w:rsid w:val="002C041E"/>
    <w:rsid w:val="002C1504"/>
    <w:rsid w:val="002C18DD"/>
    <w:rsid w:val="002C2079"/>
    <w:rsid w:val="002C2093"/>
    <w:rsid w:val="002C20EB"/>
    <w:rsid w:val="002C21DC"/>
    <w:rsid w:val="002C22E0"/>
    <w:rsid w:val="002C2B73"/>
    <w:rsid w:val="002C3628"/>
    <w:rsid w:val="002C362B"/>
    <w:rsid w:val="002C3E65"/>
    <w:rsid w:val="002C469F"/>
    <w:rsid w:val="002C4727"/>
    <w:rsid w:val="002C4796"/>
    <w:rsid w:val="002C541C"/>
    <w:rsid w:val="002C587F"/>
    <w:rsid w:val="002C58DA"/>
    <w:rsid w:val="002C5A0A"/>
    <w:rsid w:val="002C674A"/>
    <w:rsid w:val="002C6DD4"/>
    <w:rsid w:val="002D0792"/>
    <w:rsid w:val="002D0B96"/>
    <w:rsid w:val="002D0F69"/>
    <w:rsid w:val="002D11A3"/>
    <w:rsid w:val="002D123D"/>
    <w:rsid w:val="002D18AA"/>
    <w:rsid w:val="002D1F9A"/>
    <w:rsid w:val="002D21C9"/>
    <w:rsid w:val="002D2F97"/>
    <w:rsid w:val="002D365F"/>
    <w:rsid w:val="002D3EC6"/>
    <w:rsid w:val="002D4210"/>
    <w:rsid w:val="002D4DA1"/>
    <w:rsid w:val="002D5EED"/>
    <w:rsid w:val="002D6230"/>
    <w:rsid w:val="002D6310"/>
    <w:rsid w:val="002D6BBB"/>
    <w:rsid w:val="002D6C57"/>
    <w:rsid w:val="002D701B"/>
    <w:rsid w:val="002D7417"/>
    <w:rsid w:val="002D7CF0"/>
    <w:rsid w:val="002D7D10"/>
    <w:rsid w:val="002D7D99"/>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28A"/>
    <w:rsid w:val="002E45D1"/>
    <w:rsid w:val="002E47B3"/>
    <w:rsid w:val="002E49EC"/>
    <w:rsid w:val="002E52EE"/>
    <w:rsid w:val="002E5CDF"/>
    <w:rsid w:val="002E5E71"/>
    <w:rsid w:val="002E6293"/>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06DF"/>
    <w:rsid w:val="00301089"/>
    <w:rsid w:val="00301AA6"/>
    <w:rsid w:val="00301D6C"/>
    <w:rsid w:val="003024DA"/>
    <w:rsid w:val="00302AE2"/>
    <w:rsid w:val="00302DF0"/>
    <w:rsid w:val="003039AF"/>
    <w:rsid w:val="003039C5"/>
    <w:rsid w:val="00303EDF"/>
    <w:rsid w:val="003040C1"/>
    <w:rsid w:val="0030412A"/>
    <w:rsid w:val="00304518"/>
    <w:rsid w:val="003048D7"/>
    <w:rsid w:val="003056C7"/>
    <w:rsid w:val="00305929"/>
    <w:rsid w:val="00306093"/>
    <w:rsid w:val="0030649F"/>
    <w:rsid w:val="00306A13"/>
    <w:rsid w:val="00306D33"/>
    <w:rsid w:val="00306F46"/>
    <w:rsid w:val="003070B3"/>
    <w:rsid w:val="003071F6"/>
    <w:rsid w:val="00310794"/>
    <w:rsid w:val="00310AA8"/>
    <w:rsid w:val="00311290"/>
    <w:rsid w:val="003116E8"/>
    <w:rsid w:val="00311C3D"/>
    <w:rsid w:val="00311CEC"/>
    <w:rsid w:val="00311D0C"/>
    <w:rsid w:val="00311EFF"/>
    <w:rsid w:val="0031252F"/>
    <w:rsid w:val="00313CB0"/>
    <w:rsid w:val="00313F4F"/>
    <w:rsid w:val="00313F96"/>
    <w:rsid w:val="003141D9"/>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7EB"/>
    <w:rsid w:val="00323AF7"/>
    <w:rsid w:val="00324667"/>
    <w:rsid w:val="00324FB3"/>
    <w:rsid w:val="00325330"/>
    <w:rsid w:val="003255BD"/>
    <w:rsid w:val="00325769"/>
    <w:rsid w:val="00326CBE"/>
    <w:rsid w:val="003276E9"/>
    <w:rsid w:val="00327795"/>
    <w:rsid w:val="00327E35"/>
    <w:rsid w:val="00330477"/>
    <w:rsid w:val="00330602"/>
    <w:rsid w:val="003306EC"/>
    <w:rsid w:val="003310D0"/>
    <w:rsid w:val="00331BF9"/>
    <w:rsid w:val="00331C6A"/>
    <w:rsid w:val="00331DE0"/>
    <w:rsid w:val="00332BA5"/>
    <w:rsid w:val="00332E66"/>
    <w:rsid w:val="0033341F"/>
    <w:rsid w:val="003339CA"/>
    <w:rsid w:val="00333E46"/>
    <w:rsid w:val="00333F52"/>
    <w:rsid w:val="003345D0"/>
    <w:rsid w:val="00334FCF"/>
    <w:rsid w:val="0033519A"/>
    <w:rsid w:val="00335642"/>
    <w:rsid w:val="003358B2"/>
    <w:rsid w:val="00335C91"/>
    <w:rsid w:val="00335E4C"/>
    <w:rsid w:val="00336AB7"/>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51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BD"/>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975"/>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1A6"/>
    <w:rsid w:val="0036294F"/>
    <w:rsid w:val="00362D1E"/>
    <w:rsid w:val="003634B8"/>
    <w:rsid w:val="003642A6"/>
    <w:rsid w:val="003653DA"/>
    <w:rsid w:val="00365AF1"/>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850"/>
    <w:rsid w:val="00374D14"/>
    <w:rsid w:val="003750B6"/>
    <w:rsid w:val="00375465"/>
    <w:rsid w:val="003761FE"/>
    <w:rsid w:val="003766EB"/>
    <w:rsid w:val="00376858"/>
    <w:rsid w:val="00376E32"/>
    <w:rsid w:val="0037751C"/>
    <w:rsid w:val="003775A0"/>
    <w:rsid w:val="0037763E"/>
    <w:rsid w:val="00380076"/>
    <w:rsid w:val="00381364"/>
    <w:rsid w:val="00382117"/>
    <w:rsid w:val="00382782"/>
    <w:rsid w:val="00382BF6"/>
    <w:rsid w:val="003831D0"/>
    <w:rsid w:val="00383379"/>
    <w:rsid w:val="00383E41"/>
    <w:rsid w:val="00383EDE"/>
    <w:rsid w:val="00384091"/>
    <w:rsid w:val="003844F8"/>
    <w:rsid w:val="0038456D"/>
    <w:rsid w:val="0038483B"/>
    <w:rsid w:val="0038485C"/>
    <w:rsid w:val="0038494D"/>
    <w:rsid w:val="00384C81"/>
    <w:rsid w:val="00384D86"/>
    <w:rsid w:val="003850E6"/>
    <w:rsid w:val="00385E61"/>
    <w:rsid w:val="0038757A"/>
    <w:rsid w:val="00387621"/>
    <w:rsid w:val="00387660"/>
    <w:rsid w:val="00387844"/>
    <w:rsid w:val="00387D9F"/>
    <w:rsid w:val="00390B9C"/>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0A6"/>
    <w:rsid w:val="003972C8"/>
    <w:rsid w:val="00397D67"/>
    <w:rsid w:val="00397FE0"/>
    <w:rsid w:val="003A082E"/>
    <w:rsid w:val="003A0997"/>
    <w:rsid w:val="003A0ABE"/>
    <w:rsid w:val="003A12F6"/>
    <w:rsid w:val="003A2455"/>
    <w:rsid w:val="003A25B3"/>
    <w:rsid w:val="003A304A"/>
    <w:rsid w:val="003A3908"/>
    <w:rsid w:val="003A3E86"/>
    <w:rsid w:val="003A427B"/>
    <w:rsid w:val="003A4A99"/>
    <w:rsid w:val="003A4B2A"/>
    <w:rsid w:val="003A532D"/>
    <w:rsid w:val="003A5854"/>
    <w:rsid w:val="003A597F"/>
    <w:rsid w:val="003A5DBE"/>
    <w:rsid w:val="003A6649"/>
    <w:rsid w:val="003A7548"/>
    <w:rsid w:val="003B030B"/>
    <w:rsid w:val="003B195D"/>
    <w:rsid w:val="003B1FD7"/>
    <w:rsid w:val="003B20F3"/>
    <w:rsid w:val="003B2554"/>
    <w:rsid w:val="003B2D1E"/>
    <w:rsid w:val="003B2EAB"/>
    <w:rsid w:val="003B2EC6"/>
    <w:rsid w:val="003B37EC"/>
    <w:rsid w:val="003B3C82"/>
    <w:rsid w:val="003B3F09"/>
    <w:rsid w:val="003B4F7B"/>
    <w:rsid w:val="003B50D7"/>
    <w:rsid w:val="003B6070"/>
    <w:rsid w:val="003B6E94"/>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3F2E"/>
    <w:rsid w:val="003C464E"/>
    <w:rsid w:val="003C6021"/>
    <w:rsid w:val="003C6201"/>
    <w:rsid w:val="003C65E3"/>
    <w:rsid w:val="003C6E9B"/>
    <w:rsid w:val="003C71BD"/>
    <w:rsid w:val="003C7263"/>
    <w:rsid w:val="003C7848"/>
    <w:rsid w:val="003C7967"/>
    <w:rsid w:val="003C7A2B"/>
    <w:rsid w:val="003C7E14"/>
    <w:rsid w:val="003C7F2E"/>
    <w:rsid w:val="003D004C"/>
    <w:rsid w:val="003D0416"/>
    <w:rsid w:val="003D0704"/>
    <w:rsid w:val="003D115D"/>
    <w:rsid w:val="003D1597"/>
    <w:rsid w:val="003D2270"/>
    <w:rsid w:val="003D2427"/>
    <w:rsid w:val="003D24D5"/>
    <w:rsid w:val="003D3E60"/>
    <w:rsid w:val="003D3ECC"/>
    <w:rsid w:val="003D402B"/>
    <w:rsid w:val="003D4A58"/>
    <w:rsid w:val="003D50F8"/>
    <w:rsid w:val="003D6589"/>
    <w:rsid w:val="003D6726"/>
    <w:rsid w:val="003D6A5A"/>
    <w:rsid w:val="003D7EFC"/>
    <w:rsid w:val="003E0196"/>
    <w:rsid w:val="003E01BD"/>
    <w:rsid w:val="003E031C"/>
    <w:rsid w:val="003E03BA"/>
    <w:rsid w:val="003E051E"/>
    <w:rsid w:val="003E0C15"/>
    <w:rsid w:val="003E1746"/>
    <w:rsid w:val="003E1EDA"/>
    <w:rsid w:val="003E2175"/>
    <w:rsid w:val="003E2699"/>
    <w:rsid w:val="003E28FD"/>
    <w:rsid w:val="003E3CD8"/>
    <w:rsid w:val="003E3D71"/>
    <w:rsid w:val="003E4392"/>
    <w:rsid w:val="003E4775"/>
    <w:rsid w:val="003E4AC4"/>
    <w:rsid w:val="003E4B92"/>
    <w:rsid w:val="003E4F61"/>
    <w:rsid w:val="003E5B5A"/>
    <w:rsid w:val="003E5C90"/>
    <w:rsid w:val="003E6A3A"/>
    <w:rsid w:val="003E6FCA"/>
    <w:rsid w:val="003E708A"/>
    <w:rsid w:val="003E7266"/>
    <w:rsid w:val="003E763C"/>
    <w:rsid w:val="003E7B9B"/>
    <w:rsid w:val="003F032D"/>
    <w:rsid w:val="003F1086"/>
    <w:rsid w:val="003F14C2"/>
    <w:rsid w:val="003F15C1"/>
    <w:rsid w:val="003F16BE"/>
    <w:rsid w:val="003F1887"/>
    <w:rsid w:val="003F18DE"/>
    <w:rsid w:val="003F2351"/>
    <w:rsid w:val="003F237C"/>
    <w:rsid w:val="003F2578"/>
    <w:rsid w:val="003F259B"/>
    <w:rsid w:val="003F2BF3"/>
    <w:rsid w:val="003F2C65"/>
    <w:rsid w:val="003F2E62"/>
    <w:rsid w:val="003F3718"/>
    <w:rsid w:val="003F3F5B"/>
    <w:rsid w:val="003F43CB"/>
    <w:rsid w:val="003F47AC"/>
    <w:rsid w:val="003F4D08"/>
    <w:rsid w:val="003F55CD"/>
    <w:rsid w:val="003F590D"/>
    <w:rsid w:val="003F5A1C"/>
    <w:rsid w:val="003F5D86"/>
    <w:rsid w:val="003F6025"/>
    <w:rsid w:val="003F6134"/>
    <w:rsid w:val="003F6206"/>
    <w:rsid w:val="003F633D"/>
    <w:rsid w:val="003F63E5"/>
    <w:rsid w:val="003F6D98"/>
    <w:rsid w:val="003F7248"/>
    <w:rsid w:val="003F75DB"/>
    <w:rsid w:val="003F7BEF"/>
    <w:rsid w:val="003F7D92"/>
    <w:rsid w:val="00400094"/>
    <w:rsid w:val="004002E5"/>
    <w:rsid w:val="0040074F"/>
    <w:rsid w:val="0040078C"/>
    <w:rsid w:val="00400845"/>
    <w:rsid w:val="00400C30"/>
    <w:rsid w:val="00401675"/>
    <w:rsid w:val="00401690"/>
    <w:rsid w:val="00401714"/>
    <w:rsid w:val="0040213C"/>
    <w:rsid w:val="00403C4B"/>
    <w:rsid w:val="00403E08"/>
    <w:rsid w:val="00404027"/>
    <w:rsid w:val="00404195"/>
    <w:rsid w:val="00404416"/>
    <w:rsid w:val="0040469B"/>
    <w:rsid w:val="00404A0B"/>
    <w:rsid w:val="004050BE"/>
    <w:rsid w:val="004062E5"/>
    <w:rsid w:val="0040633F"/>
    <w:rsid w:val="0040762A"/>
    <w:rsid w:val="00407C5A"/>
    <w:rsid w:val="00407D48"/>
    <w:rsid w:val="00410C11"/>
    <w:rsid w:val="0041126E"/>
    <w:rsid w:val="004113E2"/>
    <w:rsid w:val="0041147C"/>
    <w:rsid w:val="004115F8"/>
    <w:rsid w:val="00411890"/>
    <w:rsid w:val="00411A58"/>
    <w:rsid w:val="00411D90"/>
    <w:rsid w:val="00412B1A"/>
    <w:rsid w:val="00413234"/>
    <w:rsid w:val="00413B09"/>
    <w:rsid w:val="00413C40"/>
    <w:rsid w:val="00414121"/>
    <w:rsid w:val="00414382"/>
    <w:rsid w:val="00414D64"/>
    <w:rsid w:val="00415289"/>
    <w:rsid w:val="004152E5"/>
    <w:rsid w:val="00415377"/>
    <w:rsid w:val="00415475"/>
    <w:rsid w:val="00415949"/>
    <w:rsid w:val="00415D63"/>
    <w:rsid w:val="00415F35"/>
    <w:rsid w:val="00416237"/>
    <w:rsid w:val="00417273"/>
    <w:rsid w:val="004176FF"/>
    <w:rsid w:val="00420041"/>
    <w:rsid w:val="00420900"/>
    <w:rsid w:val="00421290"/>
    <w:rsid w:val="00421342"/>
    <w:rsid w:val="00422CEB"/>
    <w:rsid w:val="004230FD"/>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985"/>
    <w:rsid w:val="00435E87"/>
    <w:rsid w:val="004361E3"/>
    <w:rsid w:val="00437A67"/>
    <w:rsid w:val="00437B9C"/>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4"/>
    <w:rsid w:val="00445FF7"/>
    <w:rsid w:val="0044673F"/>
    <w:rsid w:val="0044688D"/>
    <w:rsid w:val="004468D3"/>
    <w:rsid w:val="00446A4F"/>
    <w:rsid w:val="00446F13"/>
    <w:rsid w:val="00447184"/>
    <w:rsid w:val="00451898"/>
    <w:rsid w:val="00452619"/>
    <w:rsid w:val="004527B8"/>
    <w:rsid w:val="00452CAD"/>
    <w:rsid w:val="00453341"/>
    <w:rsid w:val="0045355E"/>
    <w:rsid w:val="004546B4"/>
    <w:rsid w:val="00454BE7"/>
    <w:rsid w:val="00455D8B"/>
    <w:rsid w:val="00455D9D"/>
    <w:rsid w:val="00455DC7"/>
    <w:rsid w:val="00455DDC"/>
    <w:rsid w:val="00455E3E"/>
    <w:rsid w:val="004567B7"/>
    <w:rsid w:val="004567E2"/>
    <w:rsid w:val="00456B90"/>
    <w:rsid w:val="004570F6"/>
    <w:rsid w:val="004571CE"/>
    <w:rsid w:val="004572ED"/>
    <w:rsid w:val="0045783E"/>
    <w:rsid w:val="00457DC8"/>
    <w:rsid w:val="00460099"/>
    <w:rsid w:val="004600EB"/>
    <w:rsid w:val="0046046F"/>
    <w:rsid w:val="004604DD"/>
    <w:rsid w:val="004604EE"/>
    <w:rsid w:val="0046085F"/>
    <w:rsid w:val="00460A9D"/>
    <w:rsid w:val="00460D41"/>
    <w:rsid w:val="00461210"/>
    <w:rsid w:val="00461696"/>
    <w:rsid w:val="00461BD7"/>
    <w:rsid w:val="004623B7"/>
    <w:rsid w:val="00462C5A"/>
    <w:rsid w:val="004632F2"/>
    <w:rsid w:val="004641CB"/>
    <w:rsid w:val="00464B36"/>
    <w:rsid w:val="00464C8F"/>
    <w:rsid w:val="00464E02"/>
    <w:rsid w:val="00465CF8"/>
    <w:rsid w:val="00466061"/>
    <w:rsid w:val="004664E6"/>
    <w:rsid w:val="00466676"/>
    <w:rsid w:val="004667C9"/>
    <w:rsid w:val="00466CFC"/>
    <w:rsid w:val="0046728D"/>
    <w:rsid w:val="00467D8D"/>
    <w:rsid w:val="00467DDD"/>
    <w:rsid w:val="00467FA0"/>
    <w:rsid w:val="004701D9"/>
    <w:rsid w:val="004702B9"/>
    <w:rsid w:val="0047088D"/>
    <w:rsid w:val="004708FE"/>
    <w:rsid w:val="0047123A"/>
    <w:rsid w:val="004712F4"/>
    <w:rsid w:val="004715A3"/>
    <w:rsid w:val="004715C9"/>
    <w:rsid w:val="00471617"/>
    <w:rsid w:val="0047211C"/>
    <w:rsid w:val="004724FE"/>
    <w:rsid w:val="004731BE"/>
    <w:rsid w:val="004732F9"/>
    <w:rsid w:val="00473912"/>
    <w:rsid w:val="00473924"/>
    <w:rsid w:val="00473B37"/>
    <w:rsid w:val="004753B3"/>
    <w:rsid w:val="004755CA"/>
    <w:rsid w:val="00475D37"/>
    <w:rsid w:val="00476991"/>
    <w:rsid w:val="00476A7B"/>
    <w:rsid w:val="004772E9"/>
    <w:rsid w:val="0048009F"/>
    <w:rsid w:val="00480972"/>
    <w:rsid w:val="00480C41"/>
    <w:rsid w:val="0048144A"/>
    <w:rsid w:val="00481DAE"/>
    <w:rsid w:val="00483261"/>
    <w:rsid w:val="00483701"/>
    <w:rsid w:val="00483B04"/>
    <w:rsid w:val="00484143"/>
    <w:rsid w:val="00484336"/>
    <w:rsid w:val="004845F8"/>
    <w:rsid w:val="004859B8"/>
    <w:rsid w:val="00485D7D"/>
    <w:rsid w:val="00486420"/>
    <w:rsid w:val="00486BFC"/>
    <w:rsid w:val="00486F2F"/>
    <w:rsid w:val="00487937"/>
    <w:rsid w:val="004879AA"/>
    <w:rsid w:val="00487D14"/>
    <w:rsid w:val="0049021E"/>
    <w:rsid w:val="00490634"/>
    <w:rsid w:val="00490B88"/>
    <w:rsid w:val="004915C2"/>
    <w:rsid w:val="00492AB1"/>
    <w:rsid w:val="00492D6F"/>
    <w:rsid w:val="00493425"/>
    <w:rsid w:val="0049368D"/>
    <w:rsid w:val="00493771"/>
    <w:rsid w:val="004939B2"/>
    <w:rsid w:val="004942E6"/>
    <w:rsid w:val="004943FA"/>
    <w:rsid w:val="0049469C"/>
    <w:rsid w:val="0049488A"/>
    <w:rsid w:val="004948FD"/>
    <w:rsid w:val="00495631"/>
    <w:rsid w:val="004958B6"/>
    <w:rsid w:val="004958D2"/>
    <w:rsid w:val="00496DB1"/>
    <w:rsid w:val="00496E41"/>
    <w:rsid w:val="0049722E"/>
    <w:rsid w:val="004A01BA"/>
    <w:rsid w:val="004A0584"/>
    <w:rsid w:val="004A0A7C"/>
    <w:rsid w:val="004A0E2B"/>
    <w:rsid w:val="004A0F4A"/>
    <w:rsid w:val="004A1A55"/>
    <w:rsid w:val="004A26A8"/>
    <w:rsid w:val="004A2845"/>
    <w:rsid w:val="004A2A08"/>
    <w:rsid w:val="004A33A1"/>
    <w:rsid w:val="004A37BA"/>
    <w:rsid w:val="004A3810"/>
    <w:rsid w:val="004A4AC0"/>
    <w:rsid w:val="004A4AE5"/>
    <w:rsid w:val="004A4F72"/>
    <w:rsid w:val="004A5122"/>
    <w:rsid w:val="004A58CC"/>
    <w:rsid w:val="004A5BD3"/>
    <w:rsid w:val="004A619F"/>
    <w:rsid w:val="004A63B7"/>
    <w:rsid w:val="004A656A"/>
    <w:rsid w:val="004A6801"/>
    <w:rsid w:val="004A6EA7"/>
    <w:rsid w:val="004A720A"/>
    <w:rsid w:val="004A7241"/>
    <w:rsid w:val="004A7F04"/>
    <w:rsid w:val="004B07AE"/>
    <w:rsid w:val="004B07B8"/>
    <w:rsid w:val="004B091A"/>
    <w:rsid w:val="004B0926"/>
    <w:rsid w:val="004B108B"/>
    <w:rsid w:val="004B15E1"/>
    <w:rsid w:val="004B17B6"/>
    <w:rsid w:val="004B1A8D"/>
    <w:rsid w:val="004B29F0"/>
    <w:rsid w:val="004B2B4F"/>
    <w:rsid w:val="004B2E32"/>
    <w:rsid w:val="004B36D6"/>
    <w:rsid w:val="004B3ED2"/>
    <w:rsid w:val="004B3FF8"/>
    <w:rsid w:val="004B5C71"/>
    <w:rsid w:val="004B5E3A"/>
    <w:rsid w:val="004B5E41"/>
    <w:rsid w:val="004B63DF"/>
    <w:rsid w:val="004B6EDF"/>
    <w:rsid w:val="004B7163"/>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4B7"/>
    <w:rsid w:val="004C591B"/>
    <w:rsid w:val="004C6389"/>
    <w:rsid w:val="004C6431"/>
    <w:rsid w:val="004C6867"/>
    <w:rsid w:val="004C6956"/>
    <w:rsid w:val="004C69DD"/>
    <w:rsid w:val="004C795A"/>
    <w:rsid w:val="004D03D8"/>
    <w:rsid w:val="004D044A"/>
    <w:rsid w:val="004D1A4C"/>
    <w:rsid w:val="004D1EFC"/>
    <w:rsid w:val="004D23CF"/>
    <w:rsid w:val="004D2717"/>
    <w:rsid w:val="004D29C0"/>
    <w:rsid w:val="004D30AE"/>
    <w:rsid w:val="004D35BA"/>
    <w:rsid w:val="004D3B8D"/>
    <w:rsid w:val="004D3FA6"/>
    <w:rsid w:val="004D4254"/>
    <w:rsid w:val="004D42BE"/>
    <w:rsid w:val="004D4614"/>
    <w:rsid w:val="004D505B"/>
    <w:rsid w:val="004D53EF"/>
    <w:rsid w:val="004D5567"/>
    <w:rsid w:val="004D588A"/>
    <w:rsid w:val="004D5D00"/>
    <w:rsid w:val="004D616E"/>
    <w:rsid w:val="004D6264"/>
    <w:rsid w:val="004D690F"/>
    <w:rsid w:val="004D6C51"/>
    <w:rsid w:val="004D72B5"/>
    <w:rsid w:val="004D7DCC"/>
    <w:rsid w:val="004D7E05"/>
    <w:rsid w:val="004E04DB"/>
    <w:rsid w:val="004E07BB"/>
    <w:rsid w:val="004E0F2A"/>
    <w:rsid w:val="004E1230"/>
    <w:rsid w:val="004E12E9"/>
    <w:rsid w:val="004E1715"/>
    <w:rsid w:val="004E1C2C"/>
    <w:rsid w:val="004E1D09"/>
    <w:rsid w:val="004E204C"/>
    <w:rsid w:val="004E2638"/>
    <w:rsid w:val="004E2AC9"/>
    <w:rsid w:val="004E2B93"/>
    <w:rsid w:val="004E3303"/>
    <w:rsid w:val="004E368F"/>
    <w:rsid w:val="004E3735"/>
    <w:rsid w:val="004E4232"/>
    <w:rsid w:val="004E4862"/>
    <w:rsid w:val="004E4D06"/>
    <w:rsid w:val="004E546B"/>
    <w:rsid w:val="004E59CC"/>
    <w:rsid w:val="004E6002"/>
    <w:rsid w:val="004E6DE7"/>
    <w:rsid w:val="004E7B2E"/>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082"/>
    <w:rsid w:val="005032CB"/>
    <w:rsid w:val="00503BB1"/>
    <w:rsid w:val="00503E17"/>
    <w:rsid w:val="00503EDB"/>
    <w:rsid w:val="00504240"/>
    <w:rsid w:val="005048AB"/>
    <w:rsid w:val="00505670"/>
    <w:rsid w:val="00505675"/>
    <w:rsid w:val="005056BD"/>
    <w:rsid w:val="00506436"/>
    <w:rsid w:val="005065F8"/>
    <w:rsid w:val="00506BDF"/>
    <w:rsid w:val="00506E9B"/>
    <w:rsid w:val="00506F2D"/>
    <w:rsid w:val="00507849"/>
    <w:rsid w:val="0050785E"/>
    <w:rsid w:val="005078F2"/>
    <w:rsid w:val="00507918"/>
    <w:rsid w:val="00507C53"/>
    <w:rsid w:val="00507CA2"/>
    <w:rsid w:val="005104C1"/>
    <w:rsid w:val="00510696"/>
    <w:rsid w:val="00510F17"/>
    <w:rsid w:val="00511079"/>
    <w:rsid w:val="0051133A"/>
    <w:rsid w:val="00511C86"/>
    <w:rsid w:val="00511EB3"/>
    <w:rsid w:val="0051219D"/>
    <w:rsid w:val="0051243C"/>
    <w:rsid w:val="005124A4"/>
    <w:rsid w:val="00513719"/>
    <w:rsid w:val="00513E64"/>
    <w:rsid w:val="00513EBE"/>
    <w:rsid w:val="00513EF9"/>
    <w:rsid w:val="0051423C"/>
    <w:rsid w:val="00514650"/>
    <w:rsid w:val="0051472C"/>
    <w:rsid w:val="00514B37"/>
    <w:rsid w:val="00514C79"/>
    <w:rsid w:val="00514FD0"/>
    <w:rsid w:val="005160A0"/>
    <w:rsid w:val="005163EA"/>
    <w:rsid w:val="00516739"/>
    <w:rsid w:val="00516928"/>
    <w:rsid w:val="00516CD7"/>
    <w:rsid w:val="00516ED5"/>
    <w:rsid w:val="00516FD9"/>
    <w:rsid w:val="00517548"/>
    <w:rsid w:val="00517AED"/>
    <w:rsid w:val="005206FA"/>
    <w:rsid w:val="00520B6D"/>
    <w:rsid w:val="00520E12"/>
    <w:rsid w:val="00521FE7"/>
    <w:rsid w:val="00522281"/>
    <w:rsid w:val="005231EE"/>
    <w:rsid w:val="005236E5"/>
    <w:rsid w:val="00523F0C"/>
    <w:rsid w:val="0052439E"/>
    <w:rsid w:val="0052487A"/>
    <w:rsid w:val="005249FC"/>
    <w:rsid w:val="005250DC"/>
    <w:rsid w:val="00525542"/>
    <w:rsid w:val="00526881"/>
    <w:rsid w:val="0052782C"/>
    <w:rsid w:val="00527A24"/>
    <w:rsid w:val="00527B01"/>
    <w:rsid w:val="00530443"/>
    <w:rsid w:val="00531091"/>
    <w:rsid w:val="005311A7"/>
    <w:rsid w:val="005318D3"/>
    <w:rsid w:val="00531FF5"/>
    <w:rsid w:val="00532780"/>
    <w:rsid w:val="005327CF"/>
    <w:rsid w:val="005327F0"/>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43E"/>
    <w:rsid w:val="0053758A"/>
    <w:rsid w:val="00537CBB"/>
    <w:rsid w:val="00540A6F"/>
    <w:rsid w:val="00540B1A"/>
    <w:rsid w:val="005418FC"/>
    <w:rsid w:val="00541B9B"/>
    <w:rsid w:val="00541D37"/>
    <w:rsid w:val="00541E7A"/>
    <w:rsid w:val="00541FD4"/>
    <w:rsid w:val="005420AA"/>
    <w:rsid w:val="005421B4"/>
    <w:rsid w:val="005424D2"/>
    <w:rsid w:val="00542748"/>
    <w:rsid w:val="005428F3"/>
    <w:rsid w:val="005429A1"/>
    <w:rsid w:val="00542AA8"/>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34C"/>
    <w:rsid w:val="005536F6"/>
    <w:rsid w:val="00553BD6"/>
    <w:rsid w:val="00553C27"/>
    <w:rsid w:val="00553CD3"/>
    <w:rsid w:val="00553F8A"/>
    <w:rsid w:val="00554479"/>
    <w:rsid w:val="0055449D"/>
    <w:rsid w:val="00554E08"/>
    <w:rsid w:val="005554FF"/>
    <w:rsid w:val="00555C78"/>
    <w:rsid w:val="0055625E"/>
    <w:rsid w:val="00556855"/>
    <w:rsid w:val="005568F2"/>
    <w:rsid w:val="00556A4A"/>
    <w:rsid w:val="005571D2"/>
    <w:rsid w:val="0055798B"/>
    <w:rsid w:val="0056039D"/>
    <w:rsid w:val="005603B3"/>
    <w:rsid w:val="005603F1"/>
    <w:rsid w:val="00560F9E"/>
    <w:rsid w:val="00561270"/>
    <w:rsid w:val="00561D9E"/>
    <w:rsid w:val="00562153"/>
    <w:rsid w:val="00562EFA"/>
    <w:rsid w:val="00563338"/>
    <w:rsid w:val="00563A93"/>
    <w:rsid w:val="00565EDF"/>
    <w:rsid w:val="005660DB"/>
    <w:rsid w:val="00566EB1"/>
    <w:rsid w:val="00566F1E"/>
    <w:rsid w:val="00567D42"/>
    <w:rsid w:val="00567E23"/>
    <w:rsid w:val="00570682"/>
    <w:rsid w:val="00570967"/>
    <w:rsid w:val="0057125F"/>
    <w:rsid w:val="005717AE"/>
    <w:rsid w:val="00571C25"/>
    <w:rsid w:val="00571F13"/>
    <w:rsid w:val="00572105"/>
    <w:rsid w:val="00572539"/>
    <w:rsid w:val="005728DB"/>
    <w:rsid w:val="00572A66"/>
    <w:rsid w:val="00573181"/>
    <w:rsid w:val="00573342"/>
    <w:rsid w:val="00573965"/>
    <w:rsid w:val="00573AE1"/>
    <w:rsid w:val="00574A4A"/>
    <w:rsid w:val="00574ADC"/>
    <w:rsid w:val="00575345"/>
    <w:rsid w:val="00575D25"/>
    <w:rsid w:val="00575D3B"/>
    <w:rsid w:val="00576313"/>
    <w:rsid w:val="00576BA0"/>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8704A"/>
    <w:rsid w:val="00590990"/>
    <w:rsid w:val="005909D4"/>
    <w:rsid w:val="0059196B"/>
    <w:rsid w:val="005920C0"/>
    <w:rsid w:val="00592244"/>
    <w:rsid w:val="00592877"/>
    <w:rsid w:val="0059391C"/>
    <w:rsid w:val="00594731"/>
    <w:rsid w:val="00594732"/>
    <w:rsid w:val="00594823"/>
    <w:rsid w:val="00594B6C"/>
    <w:rsid w:val="005959FB"/>
    <w:rsid w:val="00596464"/>
    <w:rsid w:val="00596929"/>
    <w:rsid w:val="0059694C"/>
    <w:rsid w:val="00596A67"/>
    <w:rsid w:val="00596C9D"/>
    <w:rsid w:val="005977CC"/>
    <w:rsid w:val="005A051B"/>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494"/>
    <w:rsid w:val="005B4544"/>
    <w:rsid w:val="005B4CE1"/>
    <w:rsid w:val="005B4EA8"/>
    <w:rsid w:val="005B52F7"/>
    <w:rsid w:val="005B565D"/>
    <w:rsid w:val="005B5B64"/>
    <w:rsid w:val="005B68C7"/>
    <w:rsid w:val="005B6A20"/>
    <w:rsid w:val="005B7E2C"/>
    <w:rsid w:val="005B7EBF"/>
    <w:rsid w:val="005B7FF0"/>
    <w:rsid w:val="005C01E9"/>
    <w:rsid w:val="005C058D"/>
    <w:rsid w:val="005C09DD"/>
    <w:rsid w:val="005C0C54"/>
    <w:rsid w:val="005C0C60"/>
    <w:rsid w:val="005C0FF1"/>
    <w:rsid w:val="005C1E7B"/>
    <w:rsid w:val="005C2ECB"/>
    <w:rsid w:val="005C34DC"/>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3D93"/>
    <w:rsid w:val="005D47E4"/>
    <w:rsid w:val="005D48F6"/>
    <w:rsid w:val="005D5941"/>
    <w:rsid w:val="005D5B21"/>
    <w:rsid w:val="005D6AE3"/>
    <w:rsid w:val="005D7436"/>
    <w:rsid w:val="005D7A2F"/>
    <w:rsid w:val="005D7D3A"/>
    <w:rsid w:val="005E05D2"/>
    <w:rsid w:val="005E0E72"/>
    <w:rsid w:val="005E1016"/>
    <w:rsid w:val="005E11E4"/>
    <w:rsid w:val="005E151C"/>
    <w:rsid w:val="005E163F"/>
    <w:rsid w:val="005E1D8E"/>
    <w:rsid w:val="005E1DDA"/>
    <w:rsid w:val="005E1F57"/>
    <w:rsid w:val="005E23DD"/>
    <w:rsid w:val="005E2914"/>
    <w:rsid w:val="005E3728"/>
    <w:rsid w:val="005E3842"/>
    <w:rsid w:val="005E3B41"/>
    <w:rsid w:val="005E4359"/>
    <w:rsid w:val="005E4A1C"/>
    <w:rsid w:val="005E672F"/>
    <w:rsid w:val="005E677F"/>
    <w:rsid w:val="005E73FB"/>
    <w:rsid w:val="005E7CB4"/>
    <w:rsid w:val="005F008C"/>
    <w:rsid w:val="005F00DF"/>
    <w:rsid w:val="005F0315"/>
    <w:rsid w:val="005F0524"/>
    <w:rsid w:val="005F087E"/>
    <w:rsid w:val="005F097F"/>
    <w:rsid w:val="005F09CC"/>
    <w:rsid w:val="005F1915"/>
    <w:rsid w:val="005F1999"/>
    <w:rsid w:val="005F1D72"/>
    <w:rsid w:val="005F1E81"/>
    <w:rsid w:val="005F26F8"/>
    <w:rsid w:val="005F352F"/>
    <w:rsid w:val="005F3BA1"/>
    <w:rsid w:val="005F4D88"/>
    <w:rsid w:val="005F5E7F"/>
    <w:rsid w:val="005F6048"/>
    <w:rsid w:val="005F6A1B"/>
    <w:rsid w:val="005F6A38"/>
    <w:rsid w:val="005F6AF6"/>
    <w:rsid w:val="005F73E8"/>
    <w:rsid w:val="005F7562"/>
    <w:rsid w:val="005F75C4"/>
    <w:rsid w:val="005F7900"/>
    <w:rsid w:val="005F7C5A"/>
    <w:rsid w:val="00600311"/>
    <w:rsid w:val="006004FE"/>
    <w:rsid w:val="0060092C"/>
    <w:rsid w:val="00600B3D"/>
    <w:rsid w:val="006015DA"/>
    <w:rsid w:val="00601914"/>
    <w:rsid w:val="00601ECB"/>
    <w:rsid w:val="00602BCB"/>
    <w:rsid w:val="00603167"/>
    <w:rsid w:val="0060375B"/>
    <w:rsid w:val="00603ACF"/>
    <w:rsid w:val="00603EC4"/>
    <w:rsid w:val="00603F8E"/>
    <w:rsid w:val="0060415C"/>
    <w:rsid w:val="0060454C"/>
    <w:rsid w:val="006049F9"/>
    <w:rsid w:val="00604BFE"/>
    <w:rsid w:val="0060503F"/>
    <w:rsid w:val="006050D0"/>
    <w:rsid w:val="00605481"/>
    <w:rsid w:val="006055B5"/>
    <w:rsid w:val="00605BB4"/>
    <w:rsid w:val="00605DEC"/>
    <w:rsid w:val="00606585"/>
    <w:rsid w:val="00606D2A"/>
    <w:rsid w:val="006076D5"/>
    <w:rsid w:val="00607707"/>
    <w:rsid w:val="0060780E"/>
    <w:rsid w:val="00607EC7"/>
    <w:rsid w:val="00607F32"/>
    <w:rsid w:val="006116C4"/>
    <w:rsid w:val="00611C44"/>
    <w:rsid w:val="00611F2C"/>
    <w:rsid w:val="006132CD"/>
    <w:rsid w:val="006139E3"/>
    <w:rsid w:val="0061477D"/>
    <w:rsid w:val="00614856"/>
    <w:rsid w:val="00614ADB"/>
    <w:rsid w:val="00614CD1"/>
    <w:rsid w:val="00614E8D"/>
    <w:rsid w:val="0061597F"/>
    <w:rsid w:val="00616260"/>
    <w:rsid w:val="006162C0"/>
    <w:rsid w:val="006166AE"/>
    <w:rsid w:val="00616CED"/>
    <w:rsid w:val="00616DC3"/>
    <w:rsid w:val="0061767E"/>
    <w:rsid w:val="00617C40"/>
    <w:rsid w:val="00617CA7"/>
    <w:rsid w:val="00617E64"/>
    <w:rsid w:val="00617F8F"/>
    <w:rsid w:val="00620133"/>
    <w:rsid w:val="00620813"/>
    <w:rsid w:val="00620D6A"/>
    <w:rsid w:val="006211F2"/>
    <w:rsid w:val="00621324"/>
    <w:rsid w:val="00621A86"/>
    <w:rsid w:val="00621AE6"/>
    <w:rsid w:val="00621EFF"/>
    <w:rsid w:val="006225EE"/>
    <w:rsid w:val="0062286A"/>
    <w:rsid w:val="00622FF1"/>
    <w:rsid w:val="00624A13"/>
    <w:rsid w:val="00624A51"/>
    <w:rsid w:val="00624A5F"/>
    <w:rsid w:val="00625573"/>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D96"/>
    <w:rsid w:val="00631F4C"/>
    <w:rsid w:val="00632741"/>
    <w:rsid w:val="0063299C"/>
    <w:rsid w:val="00632BB5"/>
    <w:rsid w:val="00632D2E"/>
    <w:rsid w:val="00632D38"/>
    <w:rsid w:val="00632DD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02"/>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111"/>
    <w:rsid w:val="006473E6"/>
    <w:rsid w:val="00647992"/>
    <w:rsid w:val="00650004"/>
    <w:rsid w:val="00650597"/>
    <w:rsid w:val="0065065D"/>
    <w:rsid w:val="006509E6"/>
    <w:rsid w:val="0065197A"/>
    <w:rsid w:val="006524CF"/>
    <w:rsid w:val="00652500"/>
    <w:rsid w:val="0065272E"/>
    <w:rsid w:val="00652D73"/>
    <w:rsid w:val="00652EE7"/>
    <w:rsid w:val="006536C8"/>
    <w:rsid w:val="00653A60"/>
    <w:rsid w:val="00653A8C"/>
    <w:rsid w:val="00653F4E"/>
    <w:rsid w:val="006540E5"/>
    <w:rsid w:val="00654137"/>
    <w:rsid w:val="006542E4"/>
    <w:rsid w:val="0065480E"/>
    <w:rsid w:val="00654FD2"/>
    <w:rsid w:val="00655925"/>
    <w:rsid w:val="00655BA9"/>
    <w:rsid w:val="00655BE0"/>
    <w:rsid w:val="0065637E"/>
    <w:rsid w:val="0065746D"/>
    <w:rsid w:val="006574B9"/>
    <w:rsid w:val="00657605"/>
    <w:rsid w:val="00657853"/>
    <w:rsid w:val="006578CE"/>
    <w:rsid w:val="00657BD9"/>
    <w:rsid w:val="00657F83"/>
    <w:rsid w:val="00661659"/>
    <w:rsid w:val="00661FA9"/>
    <w:rsid w:val="00662092"/>
    <w:rsid w:val="0066209E"/>
    <w:rsid w:val="006625C1"/>
    <w:rsid w:val="006627F7"/>
    <w:rsid w:val="00662A41"/>
    <w:rsid w:val="00662C69"/>
    <w:rsid w:val="006632E7"/>
    <w:rsid w:val="006637F0"/>
    <w:rsid w:val="006639C0"/>
    <w:rsid w:val="006648AD"/>
    <w:rsid w:val="006648C1"/>
    <w:rsid w:val="00664D21"/>
    <w:rsid w:val="00664DAB"/>
    <w:rsid w:val="00664DD1"/>
    <w:rsid w:val="0066575C"/>
    <w:rsid w:val="006657A4"/>
    <w:rsid w:val="0066655C"/>
    <w:rsid w:val="0066659D"/>
    <w:rsid w:val="006668EF"/>
    <w:rsid w:val="006675BA"/>
    <w:rsid w:val="006702EB"/>
    <w:rsid w:val="00670C72"/>
    <w:rsid w:val="00670D72"/>
    <w:rsid w:val="00670D9D"/>
    <w:rsid w:val="006710D7"/>
    <w:rsid w:val="00671D03"/>
    <w:rsid w:val="00672186"/>
    <w:rsid w:val="00672748"/>
    <w:rsid w:val="00672CF4"/>
    <w:rsid w:val="00672DF8"/>
    <w:rsid w:val="006736DF"/>
    <w:rsid w:val="00673E4F"/>
    <w:rsid w:val="006743C6"/>
    <w:rsid w:val="0067450A"/>
    <w:rsid w:val="006747A8"/>
    <w:rsid w:val="00674959"/>
    <w:rsid w:val="00674D88"/>
    <w:rsid w:val="00674F44"/>
    <w:rsid w:val="00675D57"/>
    <w:rsid w:val="006763D9"/>
    <w:rsid w:val="006768BD"/>
    <w:rsid w:val="00676BF6"/>
    <w:rsid w:val="00676DED"/>
    <w:rsid w:val="006771ED"/>
    <w:rsid w:val="00677925"/>
    <w:rsid w:val="006803A1"/>
    <w:rsid w:val="00681437"/>
    <w:rsid w:val="00681C67"/>
    <w:rsid w:val="00681E96"/>
    <w:rsid w:val="006828EC"/>
    <w:rsid w:val="00683F98"/>
    <w:rsid w:val="00684C0A"/>
    <w:rsid w:val="00684C87"/>
    <w:rsid w:val="0068559B"/>
    <w:rsid w:val="0068559E"/>
    <w:rsid w:val="00685659"/>
    <w:rsid w:val="0068573E"/>
    <w:rsid w:val="00685A63"/>
    <w:rsid w:val="00685E05"/>
    <w:rsid w:val="006864AF"/>
    <w:rsid w:val="006876A8"/>
    <w:rsid w:val="006878E2"/>
    <w:rsid w:val="00687971"/>
    <w:rsid w:val="00687BE3"/>
    <w:rsid w:val="00687DDC"/>
    <w:rsid w:val="006901AC"/>
    <w:rsid w:val="0069021E"/>
    <w:rsid w:val="0069101B"/>
    <w:rsid w:val="00691094"/>
    <w:rsid w:val="006912A1"/>
    <w:rsid w:val="00691831"/>
    <w:rsid w:val="00691A9F"/>
    <w:rsid w:val="00691CB4"/>
    <w:rsid w:val="0069228B"/>
    <w:rsid w:val="006924B8"/>
    <w:rsid w:val="00692553"/>
    <w:rsid w:val="006927B7"/>
    <w:rsid w:val="00692DBA"/>
    <w:rsid w:val="006933CE"/>
    <w:rsid w:val="00693E7D"/>
    <w:rsid w:val="006952C1"/>
    <w:rsid w:val="006959D2"/>
    <w:rsid w:val="00696159"/>
    <w:rsid w:val="00696449"/>
    <w:rsid w:val="00696FC4"/>
    <w:rsid w:val="00697048"/>
    <w:rsid w:val="006971A8"/>
    <w:rsid w:val="00697470"/>
    <w:rsid w:val="006A10EC"/>
    <w:rsid w:val="006A11FB"/>
    <w:rsid w:val="006A151B"/>
    <w:rsid w:val="006A1560"/>
    <w:rsid w:val="006A1D63"/>
    <w:rsid w:val="006A212F"/>
    <w:rsid w:val="006A2305"/>
    <w:rsid w:val="006A2698"/>
    <w:rsid w:val="006A2B35"/>
    <w:rsid w:val="006A35C7"/>
    <w:rsid w:val="006A37EF"/>
    <w:rsid w:val="006A3EB1"/>
    <w:rsid w:val="006A3ECE"/>
    <w:rsid w:val="006A49F9"/>
    <w:rsid w:val="006A4B16"/>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0D37"/>
    <w:rsid w:val="006B108B"/>
    <w:rsid w:val="006B1407"/>
    <w:rsid w:val="006B1654"/>
    <w:rsid w:val="006B1B01"/>
    <w:rsid w:val="006B2AC8"/>
    <w:rsid w:val="006B2EDC"/>
    <w:rsid w:val="006B3082"/>
    <w:rsid w:val="006B37AA"/>
    <w:rsid w:val="006B4156"/>
    <w:rsid w:val="006B441A"/>
    <w:rsid w:val="006B5304"/>
    <w:rsid w:val="006B5392"/>
    <w:rsid w:val="006B558E"/>
    <w:rsid w:val="006B569F"/>
    <w:rsid w:val="006B589D"/>
    <w:rsid w:val="006B6260"/>
    <w:rsid w:val="006B639D"/>
    <w:rsid w:val="006B6751"/>
    <w:rsid w:val="006B71DD"/>
    <w:rsid w:val="006B7311"/>
    <w:rsid w:val="006C0BFB"/>
    <w:rsid w:val="006C1499"/>
    <w:rsid w:val="006C16ED"/>
    <w:rsid w:val="006C181A"/>
    <w:rsid w:val="006C1EBB"/>
    <w:rsid w:val="006C2040"/>
    <w:rsid w:val="006C3587"/>
    <w:rsid w:val="006C4A5D"/>
    <w:rsid w:val="006C4E65"/>
    <w:rsid w:val="006C545A"/>
    <w:rsid w:val="006C567D"/>
    <w:rsid w:val="006C5E8E"/>
    <w:rsid w:val="006C5F76"/>
    <w:rsid w:val="006C63AF"/>
    <w:rsid w:val="006C6644"/>
    <w:rsid w:val="006C71E7"/>
    <w:rsid w:val="006C7536"/>
    <w:rsid w:val="006C75B5"/>
    <w:rsid w:val="006C787D"/>
    <w:rsid w:val="006C7A0C"/>
    <w:rsid w:val="006D0074"/>
    <w:rsid w:val="006D0241"/>
    <w:rsid w:val="006D0339"/>
    <w:rsid w:val="006D04F1"/>
    <w:rsid w:val="006D09C4"/>
    <w:rsid w:val="006D10FD"/>
    <w:rsid w:val="006D1139"/>
    <w:rsid w:val="006D1E86"/>
    <w:rsid w:val="006D2176"/>
    <w:rsid w:val="006D270C"/>
    <w:rsid w:val="006D2748"/>
    <w:rsid w:val="006D2AE8"/>
    <w:rsid w:val="006D362B"/>
    <w:rsid w:val="006D3A5B"/>
    <w:rsid w:val="006D3A8C"/>
    <w:rsid w:val="006D436E"/>
    <w:rsid w:val="006D447C"/>
    <w:rsid w:val="006D5632"/>
    <w:rsid w:val="006D5A18"/>
    <w:rsid w:val="006D5A70"/>
    <w:rsid w:val="006D5AAD"/>
    <w:rsid w:val="006D64C5"/>
    <w:rsid w:val="006D6612"/>
    <w:rsid w:val="006D6A81"/>
    <w:rsid w:val="006D6EF0"/>
    <w:rsid w:val="006D6F5D"/>
    <w:rsid w:val="006D7389"/>
    <w:rsid w:val="006D7640"/>
    <w:rsid w:val="006D78C2"/>
    <w:rsid w:val="006E00B2"/>
    <w:rsid w:val="006E0354"/>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05"/>
    <w:rsid w:val="006E5DA3"/>
    <w:rsid w:val="006E5F9A"/>
    <w:rsid w:val="006E6140"/>
    <w:rsid w:val="006E6643"/>
    <w:rsid w:val="006E6994"/>
    <w:rsid w:val="006E6BA3"/>
    <w:rsid w:val="006E6F9A"/>
    <w:rsid w:val="006E7089"/>
    <w:rsid w:val="006E708D"/>
    <w:rsid w:val="006E725C"/>
    <w:rsid w:val="006E7F0C"/>
    <w:rsid w:val="006F0076"/>
    <w:rsid w:val="006F03CF"/>
    <w:rsid w:val="006F08D5"/>
    <w:rsid w:val="006F09A7"/>
    <w:rsid w:val="006F0BCE"/>
    <w:rsid w:val="006F0D84"/>
    <w:rsid w:val="006F0F7E"/>
    <w:rsid w:val="006F167C"/>
    <w:rsid w:val="006F194B"/>
    <w:rsid w:val="006F1F85"/>
    <w:rsid w:val="006F2042"/>
    <w:rsid w:val="006F24A8"/>
    <w:rsid w:val="006F2A32"/>
    <w:rsid w:val="006F332C"/>
    <w:rsid w:val="006F3498"/>
    <w:rsid w:val="006F3C52"/>
    <w:rsid w:val="006F5E29"/>
    <w:rsid w:val="006F5F5A"/>
    <w:rsid w:val="006F63D2"/>
    <w:rsid w:val="006F6434"/>
    <w:rsid w:val="006F656C"/>
    <w:rsid w:val="006F679B"/>
    <w:rsid w:val="006F76A7"/>
    <w:rsid w:val="006F77D3"/>
    <w:rsid w:val="006F79A3"/>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3F37"/>
    <w:rsid w:val="007043F0"/>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349"/>
    <w:rsid w:val="00710938"/>
    <w:rsid w:val="00710E3C"/>
    <w:rsid w:val="00710E44"/>
    <w:rsid w:val="00710FA3"/>
    <w:rsid w:val="00710FDC"/>
    <w:rsid w:val="007113C5"/>
    <w:rsid w:val="00711BAE"/>
    <w:rsid w:val="00711D53"/>
    <w:rsid w:val="00711E13"/>
    <w:rsid w:val="007120AD"/>
    <w:rsid w:val="00712EDA"/>
    <w:rsid w:val="00712F67"/>
    <w:rsid w:val="007133E5"/>
    <w:rsid w:val="0071347C"/>
    <w:rsid w:val="00713B0B"/>
    <w:rsid w:val="00713B15"/>
    <w:rsid w:val="00713B9C"/>
    <w:rsid w:val="00714245"/>
    <w:rsid w:val="0071483F"/>
    <w:rsid w:val="00715875"/>
    <w:rsid w:val="00715B8E"/>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6AC"/>
    <w:rsid w:val="00722EAD"/>
    <w:rsid w:val="00723B3A"/>
    <w:rsid w:val="0072442F"/>
    <w:rsid w:val="007246C5"/>
    <w:rsid w:val="00724A69"/>
    <w:rsid w:val="00724C4E"/>
    <w:rsid w:val="007250B5"/>
    <w:rsid w:val="007253FE"/>
    <w:rsid w:val="007254A8"/>
    <w:rsid w:val="00725CFB"/>
    <w:rsid w:val="00726214"/>
    <w:rsid w:val="00726344"/>
    <w:rsid w:val="00726CA9"/>
    <w:rsid w:val="007279E0"/>
    <w:rsid w:val="00727C6D"/>
    <w:rsid w:val="00727E1F"/>
    <w:rsid w:val="007300B7"/>
    <w:rsid w:val="007302FB"/>
    <w:rsid w:val="00730C1A"/>
    <w:rsid w:val="00731ECB"/>
    <w:rsid w:val="00731F0A"/>
    <w:rsid w:val="00731F3E"/>
    <w:rsid w:val="00732C94"/>
    <w:rsid w:val="00733392"/>
    <w:rsid w:val="007335DC"/>
    <w:rsid w:val="007339A8"/>
    <w:rsid w:val="00733CD6"/>
    <w:rsid w:val="00733E2A"/>
    <w:rsid w:val="007348B9"/>
    <w:rsid w:val="00734952"/>
    <w:rsid w:val="00735ED6"/>
    <w:rsid w:val="007366FE"/>
    <w:rsid w:val="00736B14"/>
    <w:rsid w:val="00736BF5"/>
    <w:rsid w:val="0073782A"/>
    <w:rsid w:val="00737EBC"/>
    <w:rsid w:val="00737F48"/>
    <w:rsid w:val="0074002A"/>
    <w:rsid w:val="00740A5E"/>
    <w:rsid w:val="00740E78"/>
    <w:rsid w:val="007410AA"/>
    <w:rsid w:val="00741D42"/>
    <w:rsid w:val="0074277F"/>
    <w:rsid w:val="0074287A"/>
    <w:rsid w:val="00743084"/>
    <w:rsid w:val="00743836"/>
    <w:rsid w:val="00743E06"/>
    <w:rsid w:val="0074433B"/>
    <w:rsid w:val="00744B83"/>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3AE7"/>
    <w:rsid w:val="007543B6"/>
    <w:rsid w:val="00754AA3"/>
    <w:rsid w:val="00754B9F"/>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542"/>
    <w:rsid w:val="00757BAB"/>
    <w:rsid w:val="00760236"/>
    <w:rsid w:val="00760836"/>
    <w:rsid w:val="00760CE0"/>
    <w:rsid w:val="00760F40"/>
    <w:rsid w:val="00761069"/>
    <w:rsid w:val="007613C0"/>
    <w:rsid w:val="0076160A"/>
    <w:rsid w:val="00761880"/>
    <w:rsid w:val="00761FBF"/>
    <w:rsid w:val="0076243F"/>
    <w:rsid w:val="007626C7"/>
    <w:rsid w:val="007629D5"/>
    <w:rsid w:val="00762BD5"/>
    <w:rsid w:val="0076342B"/>
    <w:rsid w:val="0076357D"/>
    <w:rsid w:val="00763783"/>
    <w:rsid w:val="0076408F"/>
    <w:rsid w:val="00764835"/>
    <w:rsid w:val="00764A14"/>
    <w:rsid w:val="00764DD1"/>
    <w:rsid w:val="00765C79"/>
    <w:rsid w:val="00765D49"/>
    <w:rsid w:val="00765FAE"/>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2F4B"/>
    <w:rsid w:val="00773769"/>
    <w:rsid w:val="00773A9E"/>
    <w:rsid w:val="00773B23"/>
    <w:rsid w:val="00773D77"/>
    <w:rsid w:val="007742BA"/>
    <w:rsid w:val="007742FA"/>
    <w:rsid w:val="007743CE"/>
    <w:rsid w:val="007749BC"/>
    <w:rsid w:val="0077548E"/>
    <w:rsid w:val="00776258"/>
    <w:rsid w:val="0077651C"/>
    <w:rsid w:val="00776655"/>
    <w:rsid w:val="00776B40"/>
    <w:rsid w:val="00776B45"/>
    <w:rsid w:val="00776C61"/>
    <w:rsid w:val="00777C3F"/>
    <w:rsid w:val="00777D3D"/>
    <w:rsid w:val="00780385"/>
    <w:rsid w:val="00780640"/>
    <w:rsid w:val="007806BC"/>
    <w:rsid w:val="007808BA"/>
    <w:rsid w:val="00780965"/>
    <w:rsid w:val="0078140D"/>
    <w:rsid w:val="00782317"/>
    <w:rsid w:val="00782BB6"/>
    <w:rsid w:val="007830A6"/>
    <w:rsid w:val="0078347E"/>
    <w:rsid w:val="007837DB"/>
    <w:rsid w:val="007837E7"/>
    <w:rsid w:val="00783A91"/>
    <w:rsid w:val="00783D86"/>
    <w:rsid w:val="00783E71"/>
    <w:rsid w:val="0078457B"/>
    <w:rsid w:val="00784A87"/>
    <w:rsid w:val="00784C01"/>
    <w:rsid w:val="00785057"/>
    <w:rsid w:val="00785305"/>
    <w:rsid w:val="00785AAF"/>
    <w:rsid w:val="00785BAD"/>
    <w:rsid w:val="00785F46"/>
    <w:rsid w:val="00786364"/>
    <w:rsid w:val="00786788"/>
    <w:rsid w:val="00786AA4"/>
    <w:rsid w:val="00786CB4"/>
    <w:rsid w:val="00787051"/>
    <w:rsid w:val="007875A3"/>
    <w:rsid w:val="00787AFD"/>
    <w:rsid w:val="007905E9"/>
    <w:rsid w:val="00790843"/>
    <w:rsid w:val="00790A9D"/>
    <w:rsid w:val="00790C72"/>
    <w:rsid w:val="00791453"/>
    <w:rsid w:val="007916DB"/>
    <w:rsid w:val="007917A9"/>
    <w:rsid w:val="00791E5F"/>
    <w:rsid w:val="007921E4"/>
    <w:rsid w:val="00792A9D"/>
    <w:rsid w:val="00792BF7"/>
    <w:rsid w:val="00792DD2"/>
    <w:rsid w:val="007931B4"/>
    <w:rsid w:val="0079356D"/>
    <w:rsid w:val="007936CB"/>
    <w:rsid w:val="00793F52"/>
    <w:rsid w:val="00793FB4"/>
    <w:rsid w:val="00794895"/>
    <w:rsid w:val="00794CFC"/>
    <w:rsid w:val="00794E32"/>
    <w:rsid w:val="00795166"/>
    <w:rsid w:val="007956E6"/>
    <w:rsid w:val="00795D3D"/>
    <w:rsid w:val="00796C73"/>
    <w:rsid w:val="00796ECB"/>
    <w:rsid w:val="00797189"/>
    <w:rsid w:val="00797540"/>
    <w:rsid w:val="0079786E"/>
    <w:rsid w:val="00797B90"/>
    <w:rsid w:val="00797F8F"/>
    <w:rsid w:val="007A096A"/>
    <w:rsid w:val="007A0A67"/>
    <w:rsid w:val="007A0C79"/>
    <w:rsid w:val="007A0DDE"/>
    <w:rsid w:val="007A0F43"/>
    <w:rsid w:val="007A109E"/>
    <w:rsid w:val="007A10E9"/>
    <w:rsid w:val="007A18AD"/>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4858"/>
    <w:rsid w:val="007A51BF"/>
    <w:rsid w:val="007A5434"/>
    <w:rsid w:val="007A6384"/>
    <w:rsid w:val="007A6902"/>
    <w:rsid w:val="007A6A70"/>
    <w:rsid w:val="007A6AC8"/>
    <w:rsid w:val="007A6EF2"/>
    <w:rsid w:val="007A78E8"/>
    <w:rsid w:val="007A7A40"/>
    <w:rsid w:val="007B0089"/>
    <w:rsid w:val="007B06D2"/>
    <w:rsid w:val="007B0CBC"/>
    <w:rsid w:val="007B22EC"/>
    <w:rsid w:val="007B24B9"/>
    <w:rsid w:val="007B2708"/>
    <w:rsid w:val="007B328A"/>
    <w:rsid w:val="007B33E8"/>
    <w:rsid w:val="007B36B7"/>
    <w:rsid w:val="007B3EDA"/>
    <w:rsid w:val="007B3F4B"/>
    <w:rsid w:val="007B4759"/>
    <w:rsid w:val="007B4901"/>
    <w:rsid w:val="007B4A72"/>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EC6"/>
    <w:rsid w:val="007C1555"/>
    <w:rsid w:val="007C15F1"/>
    <w:rsid w:val="007C25CE"/>
    <w:rsid w:val="007C2739"/>
    <w:rsid w:val="007C2E69"/>
    <w:rsid w:val="007C3133"/>
    <w:rsid w:val="007C3162"/>
    <w:rsid w:val="007C319B"/>
    <w:rsid w:val="007C330B"/>
    <w:rsid w:val="007C3550"/>
    <w:rsid w:val="007C37F1"/>
    <w:rsid w:val="007C39DC"/>
    <w:rsid w:val="007C421B"/>
    <w:rsid w:val="007C4DC4"/>
    <w:rsid w:val="007C52EA"/>
    <w:rsid w:val="007C558A"/>
    <w:rsid w:val="007C5BCE"/>
    <w:rsid w:val="007C5CCC"/>
    <w:rsid w:val="007C5D26"/>
    <w:rsid w:val="007C5D56"/>
    <w:rsid w:val="007C5DB8"/>
    <w:rsid w:val="007C6C92"/>
    <w:rsid w:val="007C6EBA"/>
    <w:rsid w:val="007C7020"/>
    <w:rsid w:val="007D01CE"/>
    <w:rsid w:val="007D0C44"/>
    <w:rsid w:val="007D0D0F"/>
    <w:rsid w:val="007D1F1F"/>
    <w:rsid w:val="007D20AB"/>
    <w:rsid w:val="007D21F1"/>
    <w:rsid w:val="007D29CD"/>
    <w:rsid w:val="007D2AA0"/>
    <w:rsid w:val="007D3605"/>
    <w:rsid w:val="007D3999"/>
    <w:rsid w:val="007D3B6C"/>
    <w:rsid w:val="007D4152"/>
    <w:rsid w:val="007D4CEC"/>
    <w:rsid w:val="007D4DB8"/>
    <w:rsid w:val="007D51F1"/>
    <w:rsid w:val="007D5294"/>
    <w:rsid w:val="007D548D"/>
    <w:rsid w:val="007D59E5"/>
    <w:rsid w:val="007D5A32"/>
    <w:rsid w:val="007D5C25"/>
    <w:rsid w:val="007D5D3E"/>
    <w:rsid w:val="007D5D49"/>
    <w:rsid w:val="007D5E9E"/>
    <w:rsid w:val="007D69CD"/>
    <w:rsid w:val="007D711D"/>
    <w:rsid w:val="007D72D7"/>
    <w:rsid w:val="007D7791"/>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EB6"/>
    <w:rsid w:val="007E4F3F"/>
    <w:rsid w:val="007E5401"/>
    <w:rsid w:val="007E57A5"/>
    <w:rsid w:val="007E5A20"/>
    <w:rsid w:val="007E5CFD"/>
    <w:rsid w:val="007E5E61"/>
    <w:rsid w:val="007E6002"/>
    <w:rsid w:val="007E6497"/>
    <w:rsid w:val="007E6BAC"/>
    <w:rsid w:val="007E778D"/>
    <w:rsid w:val="007E7D21"/>
    <w:rsid w:val="007E7F98"/>
    <w:rsid w:val="007F0715"/>
    <w:rsid w:val="007F08FD"/>
    <w:rsid w:val="007F1131"/>
    <w:rsid w:val="007F1727"/>
    <w:rsid w:val="007F1C13"/>
    <w:rsid w:val="007F1CC4"/>
    <w:rsid w:val="007F1DF6"/>
    <w:rsid w:val="007F2BF5"/>
    <w:rsid w:val="007F338D"/>
    <w:rsid w:val="007F34A0"/>
    <w:rsid w:val="007F3D80"/>
    <w:rsid w:val="007F4077"/>
    <w:rsid w:val="007F4237"/>
    <w:rsid w:val="007F4EA5"/>
    <w:rsid w:val="007F543E"/>
    <w:rsid w:val="007F6E69"/>
    <w:rsid w:val="007F6FA9"/>
    <w:rsid w:val="007F716F"/>
    <w:rsid w:val="007F722D"/>
    <w:rsid w:val="007F77A2"/>
    <w:rsid w:val="007F7852"/>
    <w:rsid w:val="007F7C61"/>
    <w:rsid w:val="007F7C71"/>
    <w:rsid w:val="007F7FEB"/>
    <w:rsid w:val="008003F2"/>
    <w:rsid w:val="00800901"/>
    <w:rsid w:val="0080153E"/>
    <w:rsid w:val="00802240"/>
    <w:rsid w:val="00803223"/>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2AB0"/>
    <w:rsid w:val="00813093"/>
    <w:rsid w:val="008136DD"/>
    <w:rsid w:val="00813868"/>
    <w:rsid w:val="008148C4"/>
    <w:rsid w:val="008149BD"/>
    <w:rsid w:val="00814A98"/>
    <w:rsid w:val="00815898"/>
    <w:rsid w:val="00815B7D"/>
    <w:rsid w:val="008160CD"/>
    <w:rsid w:val="008166A0"/>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71B"/>
    <w:rsid w:val="0082299E"/>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2486"/>
    <w:rsid w:val="00833125"/>
    <w:rsid w:val="00833607"/>
    <w:rsid w:val="00833D7A"/>
    <w:rsid w:val="00833E2F"/>
    <w:rsid w:val="0083436B"/>
    <w:rsid w:val="008344EC"/>
    <w:rsid w:val="008345D9"/>
    <w:rsid w:val="0083495A"/>
    <w:rsid w:val="00834AB2"/>
    <w:rsid w:val="00834AE3"/>
    <w:rsid w:val="00834BC4"/>
    <w:rsid w:val="0083536C"/>
    <w:rsid w:val="008358CE"/>
    <w:rsid w:val="008365A5"/>
    <w:rsid w:val="008368FF"/>
    <w:rsid w:val="00836ABB"/>
    <w:rsid w:val="00836B87"/>
    <w:rsid w:val="00836F58"/>
    <w:rsid w:val="00836FEB"/>
    <w:rsid w:val="00837011"/>
    <w:rsid w:val="0083706C"/>
    <w:rsid w:val="00837109"/>
    <w:rsid w:val="0083729D"/>
    <w:rsid w:val="0084007D"/>
    <w:rsid w:val="0084086C"/>
    <w:rsid w:val="008420F0"/>
    <w:rsid w:val="00842573"/>
    <w:rsid w:val="00842ADF"/>
    <w:rsid w:val="00842AEF"/>
    <w:rsid w:val="0084322F"/>
    <w:rsid w:val="008452B9"/>
    <w:rsid w:val="00845363"/>
    <w:rsid w:val="008462ED"/>
    <w:rsid w:val="0084637D"/>
    <w:rsid w:val="00846F28"/>
    <w:rsid w:val="008470EF"/>
    <w:rsid w:val="008472B0"/>
    <w:rsid w:val="00847957"/>
    <w:rsid w:val="00847C25"/>
    <w:rsid w:val="00847D9F"/>
    <w:rsid w:val="00850715"/>
    <w:rsid w:val="00850A61"/>
    <w:rsid w:val="00850CE8"/>
    <w:rsid w:val="00850E65"/>
    <w:rsid w:val="00851078"/>
    <w:rsid w:val="0085195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27E"/>
    <w:rsid w:val="008603F8"/>
    <w:rsid w:val="00860B57"/>
    <w:rsid w:val="00861515"/>
    <w:rsid w:val="0086281E"/>
    <w:rsid w:val="008628AF"/>
    <w:rsid w:val="00863361"/>
    <w:rsid w:val="00863A46"/>
    <w:rsid w:val="00864533"/>
    <w:rsid w:val="0086485B"/>
    <w:rsid w:val="008653C2"/>
    <w:rsid w:val="0086592B"/>
    <w:rsid w:val="00865BE6"/>
    <w:rsid w:val="00865D8A"/>
    <w:rsid w:val="008660E6"/>
    <w:rsid w:val="00866101"/>
    <w:rsid w:val="00866447"/>
    <w:rsid w:val="0086656A"/>
    <w:rsid w:val="00866604"/>
    <w:rsid w:val="00866744"/>
    <w:rsid w:val="0086727B"/>
    <w:rsid w:val="008679E6"/>
    <w:rsid w:val="00867AFC"/>
    <w:rsid w:val="00867D86"/>
    <w:rsid w:val="0087021E"/>
    <w:rsid w:val="008704DA"/>
    <w:rsid w:val="00870726"/>
    <w:rsid w:val="00870D7D"/>
    <w:rsid w:val="00871199"/>
    <w:rsid w:val="008711CC"/>
    <w:rsid w:val="0087133C"/>
    <w:rsid w:val="008713C0"/>
    <w:rsid w:val="00871500"/>
    <w:rsid w:val="00871C84"/>
    <w:rsid w:val="00872104"/>
    <w:rsid w:val="00872731"/>
    <w:rsid w:val="00872A76"/>
    <w:rsid w:val="00872B4F"/>
    <w:rsid w:val="008741B4"/>
    <w:rsid w:val="0087429B"/>
    <w:rsid w:val="008743F3"/>
    <w:rsid w:val="0087444A"/>
    <w:rsid w:val="0087455D"/>
    <w:rsid w:val="00874A86"/>
    <w:rsid w:val="00875069"/>
    <w:rsid w:val="00875139"/>
    <w:rsid w:val="008751D8"/>
    <w:rsid w:val="00875410"/>
    <w:rsid w:val="008762DE"/>
    <w:rsid w:val="008762E9"/>
    <w:rsid w:val="008765D3"/>
    <w:rsid w:val="00876715"/>
    <w:rsid w:val="00876CEC"/>
    <w:rsid w:val="00876F93"/>
    <w:rsid w:val="008777D6"/>
    <w:rsid w:val="0088015C"/>
    <w:rsid w:val="008802E9"/>
    <w:rsid w:val="00880334"/>
    <w:rsid w:val="008804AB"/>
    <w:rsid w:val="008804FD"/>
    <w:rsid w:val="00880B0F"/>
    <w:rsid w:val="00880B78"/>
    <w:rsid w:val="00880C36"/>
    <w:rsid w:val="00880F1E"/>
    <w:rsid w:val="008815D1"/>
    <w:rsid w:val="0088182B"/>
    <w:rsid w:val="00882419"/>
    <w:rsid w:val="00882EC6"/>
    <w:rsid w:val="008832B6"/>
    <w:rsid w:val="00884951"/>
    <w:rsid w:val="00884A01"/>
    <w:rsid w:val="00884B89"/>
    <w:rsid w:val="00884BA9"/>
    <w:rsid w:val="0088525C"/>
    <w:rsid w:val="00885787"/>
    <w:rsid w:val="008876FE"/>
    <w:rsid w:val="00890268"/>
    <w:rsid w:val="008916D3"/>
    <w:rsid w:val="00892615"/>
    <w:rsid w:val="00892AE8"/>
    <w:rsid w:val="00892E60"/>
    <w:rsid w:val="008938F2"/>
    <w:rsid w:val="0089448D"/>
    <w:rsid w:val="00894C2D"/>
    <w:rsid w:val="00894DC8"/>
    <w:rsid w:val="00895528"/>
    <w:rsid w:val="0089568A"/>
    <w:rsid w:val="00895973"/>
    <w:rsid w:val="008967BE"/>
    <w:rsid w:val="0089763C"/>
    <w:rsid w:val="00897E06"/>
    <w:rsid w:val="00897FBD"/>
    <w:rsid w:val="008A019B"/>
    <w:rsid w:val="008A01D9"/>
    <w:rsid w:val="008A02CB"/>
    <w:rsid w:val="008A0668"/>
    <w:rsid w:val="008A0AC4"/>
    <w:rsid w:val="008A119D"/>
    <w:rsid w:val="008A1A9E"/>
    <w:rsid w:val="008A1C19"/>
    <w:rsid w:val="008A1EAC"/>
    <w:rsid w:val="008A1FB2"/>
    <w:rsid w:val="008A2043"/>
    <w:rsid w:val="008A2100"/>
    <w:rsid w:val="008A22E9"/>
    <w:rsid w:val="008A259E"/>
    <w:rsid w:val="008A265E"/>
    <w:rsid w:val="008A2DC8"/>
    <w:rsid w:val="008A2FC1"/>
    <w:rsid w:val="008A3115"/>
    <w:rsid w:val="008A3907"/>
    <w:rsid w:val="008A3A5A"/>
    <w:rsid w:val="008A3FF1"/>
    <w:rsid w:val="008A4465"/>
    <w:rsid w:val="008A448B"/>
    <w:rsid w:val="008A4DAB"/>
    <w:rsid w:val="008A54D2"/>
    <w:rsid w:val="008A555B"/>
    <w:rsid w:val="008A5810"/>
    <w:rsid w:val="008A5943"/>
    <w:rsid w:val="008A6ECA"/>
    <w:rsid w:val="008A7465"/>
    <w:rsid w:val="008A7930"/>
    <w:rsid w:val="008A7B28"/>
    <w:rsid w:val="008A7EBA"/>
    <w:rsid w:val="008B042F"/>
    <w:rsid w:val="008B0A66"/>
    <w:rsid w:val="008B0DF8"/>
    <w:rsid w:val="008B21F3"/>
    <w:rsid w:val="008B2555"/>
    <w:rsid w:val="008B2C9B"/>
    <w:rsid w:val="008B3B11"/>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2F31"/>
    <w:rsid w:val="008C3BEB"/>
    <w:rsid w:val="008C440D"/>
    <w:rsid w:val="008C47F1"/>
    <w:rsid w:val="008C5DF9"/>
    <w:rsid w:val="008C5E85"/>
    <w:rsid w:val="008C635B"/>
    <w:rsid w:val="008C7571"/>
    <w:rsid w:val="008D0783"/>
    <w:rsid w:val="008D0D56"/>
    <w:rsid w:val="008D1599"/>
    <w:rsid w:val="008D163C"/>
    <w:rsid w:val="008D1C58"/>
    <w:rsid w:val="008D3150"/>
    <w:rsid w:val="008D339E"/>
    <w:rsid w:val="008D38B9"/>
    <w:rsid w:val="008D39F4"/>
    <w:rsid w:val="008D4468"/>
    <w:rsid w:val="008D4565"/>
    <w:rsid w:val="008D4C41"/>
    <w:rsid w:val="008D4C9E"/>
    <w:rsid w:val="008D50BF"/>
    <w:rsid w:val="008D544F"/>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CDF"/>
    <w:rsid w:val="008E6EF9"/>
    <w:rsid w:val="008E7481"/>
    <w:rsid w:val="008E7D85"/>
    <w:rsid w:val="008E7D8B"/>
    <w:rsid w:val="008F0075"/>
    <w:rsid w:val="008F0095"/>
    <w:rsid w:val="008F0666"/>
    <w:rsid w:val="008F0807"/>
    <w:rsid w:val="008F08E5"/>
    <w:rsid w:val="008F0D64"/>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61C"/>
    <w:rsid w:val="00905FC6"/>
    <w:rsid w:val="009062F7"/>
    <w:rsid w:val="00906878"/>
    <w:rsid w:val="00906AF6"/>
    <w:rsid w:val="00907734"/>
    <w:rsid w:val="009105F1"/>
    <w:rsid w:val="0091294E"/>
    <w:rsid w:val="009130D1"/>
    <w:rsid w:val="00913470"/>
    <w:rsid w:val="00913568"/>
    <w:rsid w:val="00913834"/>
    <w:rsid w:val="00913ADF"/>
    <w:rsid w:val="00913BF9"/>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2E4D"/>
    <w:rsid w:val="009233A9"/>
    <w:rsid w:val="0092427D"/>
    <w:rsid w:val="00924652"/>
    <w:rsid w:val="00924F98"/>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476"/>
    <w:rsid w:val="00933B54"/>
    <w:rsid w:val="00933E12"/>
    <w:rsid w:val="00933F20"/>
    <w:rsid w:val="00934664"/>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137"/>
    <w:rsid w:val="0094253A"/>
    <w:rsid w:val="009426A7"/>
    <w:rsid w:val="00942E95"/>
    <w:rsid w:val="0094427A"/>
    <w:rsid w:val="009444CE"/>
    <w:rsid w:val="0094514D"/>
    <w:rsid w:val="009456F6"/>
    <w:rsid w:val="00945A3F"/>
    <w:rsid w:val="00945F8A"/>
    <w:rsid w:val="0094683D"/>
    <w:rsid w:val="00946D8C"/>
    <w:rsid w:val="009472C4"/>
    <w:rsid w:val="00947472"/>
    <w:rsid w:val="00947887"/>
    <w:rsid w:val="0095008B"/>
    <w:rsid w:val="00950A51"/>
    <w:rsid w:val="0095210F"/>
    <w:rsid w:val="00952941"/>
    <w:rsid w:val="00953144"/>
    <w:rsid w:val="00953245"/>
    <w:rsid w:val="0095348D"/>
    <w:rsid w:val="009536B9"/>
    <w:rsid w:val="00953C5A"/>
    <w:rsid w:val="009552A7"/>
    <w:rsid w:val="0095539B"/>
    <w:rsid w:val="00955CE5"/>
    <w:rsid w:val="00956450"/>
    <w:rsid w:val="009566FC"/>
    <w:rsid w:val="00957AF7"/>
    <w:rsid w:val="009603A6"/>
    <w:rsid w:val="00960C26"/>
    <w:rsid w:val="00960FB5"/>
    <w:rsid w:val="009611A1"/>
    <w:rsid w:val="00961272"/>
    <w:rsid w:val="00961731"/>
    <w:rsid w:val="00961EED"/>
    <w:rsid w:val="009624CC"/>
    <w:rsid w:val="00962822"/>
    <w:rsid w:val="00963739"/>
    <w:rsid w:val="0096379E"/>
    <w:rsid w:val="00963BB3"/>
    <w:rsid w:val="009640A5"/>
    <w:rsid w:val="009640E8"/>
    <w:rsid w:val="00964DB3"/>
    <w:rsid w:val="00965030"/>
    <w:rsid w:val="0096558E"/>
    <w:rsid w:val="00965F91"/>
    <w:rsid w:val="0096618B"/>
    <w:rsid w:val="009662C0"/>
    <w:rsid w:val="00966525"/>
    <w:rsid w:val="009665F9"/>
    <w:rsid w:val="00966FD6"/>
    <w:rsid w:val="00967531"/>
    <w:rsid w:val="00967945"/>
    <w:rsid w:val="00970E4C"/>
    <w:rsid w:val="009711DC"/>
    <w:rsid w:val="00971506"/>
    <w:rsid w:val="00972463"/>
    <w:rsid w:val="009727AD"/>
    <w:rsid w:val="00972CAF"/>
    <w:rsid w:val="00973587"/>
    <w:rsid w:val="00973DA1"/>
    <w:rsid w:val="00974D95"/>
    <w:rsid w:val="00974DC5"/>
    <w:rsid w:val="00974EB9"/>
    <w:rsid w:val="00975E2A"/>
    <w:rsid w:val="0097618F"/>
    <w:rsid w:val="00976735"/>
    <w:rsid w:val="00976909"/>
    <w:rsid w:val="00976B57"/>
    <w:rsid w:val="0097778B"/>
    <w:rsid w:val="00977835"/>
    <w:rsid w:val="00980219"/>
    <w:rsid w:val="0098039F"/>
    <w:rsid w:val="00980599"/>
    <w:rsid w:val="00980E8C"/>
    <w:rsid w:val="00981345"/>
    <w:rsid w:val="00981B43"/>
    <w:rsid w:val="00981E76"/>
    <w:rsid w:val="009825D0"/>
    <w:rsid w:val="00982BBD"/>
    <w:rsid w:val="00983202"/>
    <w:rsid w:val="009832A8"/>
    <w:rsid w:val="00983D26"/>
    <w:rsid w:val="009842B6"/>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37"/>
    <w:rsid w:val="00991FB0"/>
    <w:rsid w:val="0099271F"/>
    <w:rsid w:val="009928E3"/>
    <w:rsid w:val="00992B64"/>
    <w:rsid w:val="00992CF3"/>
    <w:rsid w:val="0099343A"/>
    <w:rsid w:val="0099365D"/>
    <w:rsid w:val="009936FB"/>
    <w:rsid w:val="009937D5"/>
    <w:rsid w:val="00993D99"/>
    <w:rsid w:val="00994459"/>
    <w:rsid w:val="009944AC"/>
    <w:rsid w:val="009945B1"/>
    <w:rsid w:val="00994739"/>
    <w:rsid w:val="009948DB"/>
    <w:rsid w:val="009959A1"/>
    <w:rsid w:val="00995D17"/>
    <w:rsid w:val="00995EF7"/>
    <w:rsid w:val="00995FB8"/>
    <w:rsid w:val="009965C2"/>
    <w:rsid w:val="009966B1"/>
    <w:rsid w:val="0099673F"/>
    <w:rsid w:val="00996764"/>
    <w:rsid w:val="00996AC7"/>
    <w:rsid w:val="00997300"/>
    <w:rsid w:val="00997B1B"/>
    <w:rsid w:val="009A0DE0"/>
    <w:rsid w:val="009A1139"/>
    <w:rsid w:val="009A182C"/>
    <w:rsid w:val="009A19A8"/>
    <w:rsid w:val="009A258D"/>
    <w:rsid w:val="009A2836"/>
    <w:rsid w:val="009A2C4A"/>
    <w:rsid w:val="009A308F"/>
    <w:rsid w:val="009A3334"/>
    <w:rsid w:val="009A3AD3"/>
    <w:rsid w:val="009A3EBF"/>
    <w:rsid w:val="009A3FBF"/>
    <w:rsid w:val="009A42FE"/>
    <w:rsid w:val="009A4A20"/>
    <w:rsid w:val="009A55BE"/>
    <w:rsid w:val="009A57E3"/>
    <w:rsid w:val="009A5AA7"/>
    <w:rsid w:val="009A62EE"/>
    <w:rsid w:val="009A668F"/>
    <w:rsid w:val="009A6C80"/>
    <w:rsid w:val="009A6F69"/>
    <w:rsid w:val="009A76E7"/>
    <w:rsid w:val="009A79C4"/>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B75C2"/>
    <w:rsid w:val="009C02C1"/>
    <w:rsid w:val="009C02E7"/>
    <w:rsid w:val="009C08F8"/>
    <w:rsid w:val="009C0A03"/>
    <w:rsid w:val="009C0A91"/>
    <w:rsid w:val="009C1BFC"/>
    <w:rsid w:val="009C1E8C"/>
    <w:rsid w:val="009C2046"/>
    <w:rsid w:val="009C213E"/>
    <w:rsid w:val="009C2D3F"/>
    <w:rsid w:val="009C2DD2"/>
    <w:rsid w:val="009C37BD"/>
    <w:rsid w:val="009C3A9B"/>
    <w:rsid w:val="009C3C28"/>
    <w:rsid w:val="009C3F3C"/>
    <w:rsid w:val="009C43F1"/>
    <w:rsid w:val="009C519C"/>
    <w:rsid w:val="009C51D5"/>
    <w:rsid w:val="009C55DE"/>
    <w:rsid w:val="009C59D5"/>
    <w:rsid w:val="009C64BA"/>
    <w:rsid w:val="009C673B"/>
    <w:rsid w:val="009C67EC"/>
    <w:rsid w:val="009D0004"/>
    <w:rsid w:val="009D0417"/>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0E"/>
    <w:rsid w:val="009E3F19"/>
    <w:rsid w:val="009E5020"/>
    <w:rsid w:val="009E52CA"/>
    <w:rsid w:val="009E52F6"/>
    <w:rsid w:val="009E5AF5"/>
    <w:rsid w:val="009E5F24"/>
    <w:rsid w:val="009E5FE9"/>
    <w:rsid w:val="009E6344"/>
    <w:rsid w:val="009E6469"/>
    <w:rsid w:val="009E6681"/>
    <w:rsid w:val="009E699C"/>
    <w:rsid w:val="009E6E52"/>
    <w:rsid w:val="009E70BD"/>
    <w:rsid w:val="009E7285"/>
    <w:rsid w:val="009E72BC"/>
    <w:rsid w:val="009E74F5"/>
    <w:rsid w:val="009E7791"/>
    <w:rsid w:val="009E7831"/>
    <w:rsid w:val="009F00E6"/>
    <w:rsid w:val="009F0AA9"/>
    <w:rsid w:val="009F193B"/>
    <w:rsid w:val="009F19DE"/>
    <w:rsid w:val="009F29FB"/>
    <w:rsid w:val="009F3030"/>
    <w:rsid w:val="009F34D2"/>
    <w:rsid w:val="009F3986"/>
    <w:rsid w:val="009F3EEC"/>
    <w:rsid w:val="009F4607"/>
    <w:rsid w:val="009F4E3F"/>
    <w:rsid w:val="009F5267"/>
    <w:rsid w:val="009F5A15"/>
    <w:rsid w:val="009F5BD7"/>
    <w:rsid w:val="009F69EF"/>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8DB"/>
    <w:rsid w:val="00A02D27"/>
    <w:rsid w:val="00A02D87"/>
    <w:rsid w:val="00A03A2B"/>
    <w:rsid w:val="00A03B62"/>
    <w:rsid w:val="00A043A4"/>
    <w:rsid w:val="00A0521E"/>
    <w:rsid w:val="00A05A3F"/>
    <w:rsid w:val="00A05C6C"/>
    <w:rsid w:val="00A05DCA"/>
    <w:rsid w:val="00A05FC1"/>
    <w:rsid w:val="00A06408"/>
    <w:rsid w:val="00A069BD"/>
    <w:rsid w:val="00A06CDE"/>
    <w:rsid w:val="00A07509"/>
    <w:rsid w:val="00A078AA"/>
    <w:rsid w:val="00A103AE"/>
    <w:rsid w:val="00A106BA"/>
    <w:rsid w:val="00A121C8"/>
    <w:rsid w:val="00A1221F"/>
    <w:rsid w:val="00A12337"/>
    <w:rsid w:val="00A13A03"/>
    <w:rsid w:val="00A13B9F"/>
    <w:rsid w:val="00A13D72"/>
    <w:rsid w:val="00A14191"/>
    <w:rsid w:val="00A14A52"/>
    <w:rsid w:val="00A14DE9"/>
    <w:rsid w:val="00A14E8D"/>
    <w:rsid w:val="00A1540E"/>
    <w:rsid w:val="00A155BA"/>
    <w:rsid w:val="00A15B75"/>
    <w:rsid w:val="00A16292"/>
    <w:rsid w:val="00A16956"/>
    <w:rsid w:val="00A16A4B"/>
    <w:rsid w:val="00A16BC2"/>
    <w:rsid w:val="00A17410"/>
    <w:rsid w:val="00A2028F"/>
    <w:rsid w:val="00A209BB"/>
    <w:rsid w:val="00A20C5A"/>
    <w:rsid w:val="00A20D44"/>
    <w:rsid w:val="00A215B2"/>
    <w:rsid w:val="00A2186C"/>
    <w:rsid w:val="00A218A1"/>
    <w:rsid w:val="00A21F22"/>
    <w:rsid w:val="00A2219F"/>
    <w:rsid w:val="00A2280E"/>
    <w:rsid w:val="00A22BAC"/>
    <w:rsid w:val="00A22CD3"/>
    <w:rsid w:val="00A22CF9"/>
    <w:rsid w:val="00A22FA0"/>
    <w:rsid w:val="00A2327D"/>
    <w:rsid w:val="00A233C2"/>
    <w:rsid w:val="00A23599"/>
    <w:rsid w:val="00A23633"/>
    <w:rsid w:val="00A23A7D"/>
    <w:rsid w:val="00A23DCE"/>
    <w:rsid w:val="00A23FD1"/>
    <w:rsid w:val="00A24875"/>
    <w:rsid w:val="00A24B59"/>
    <w:rsid w:val="00A25057"/>
    <w:rsid w:val="00A255A6"/>
    <w:rsid w:val="00A25F05"/>
    <w:rsid w:val="00A2602F"/>
    <w:rsid w:val="00A2732C"/>
    <w:rsid w:val="00A27330"/>
    <w:rsid w:val="00A27896"/>
    <w:rsid w:val="00A2792B"/>
    <w:rsid w:val="00A27A15"/>
    <w:rsid w:val="00A27B25"/>
    <w:rsid w:val="00A27D6D"/>
    <w:rsid w:val="00A303E0"/>
    <w:rsid w:val="00A30918"/>
    <w:rsid w:val="00A309F2"/>
    <w:rsid w:val="00A30AD2"/>
    <w:rsid w:val="00A311A1"/>
    <w:rsid w:val="00A314B8"/>
    <w:rsid w:val="00A32097"/>
    <w:rsid w:val="00A32A14"/>
    <w:rsid w:val="00A3398D"/>
    <w:rsid w:val="00A33C87"/>
    <w:rsid w:val="00A33E0D"/>
    <w:rsid w:val="00A33E11"/>
    <w:rsid w:val="00A33F4E"/>
    <w:rsid w:val="00A348B6"/>
    <w:rsid w:val="00A34AB0"/>
    <w:rsid w:val="00A3565F"/>
    <w:rsid w:val="00A35830"/>
    <w:rsid w:val="00A36389"/>
    <w:rsid w:val="00A36D01"/>
    <w:rsid w:val="00A37654"/>
    <w:rsid w:val="00A3766F"/>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4CEE"/>
    <w:rsid w:val="00A4644B"/>
    <w:rsid w:val="00A4648C"/>
    <w:rsid w:val="00A466FB"/>
    <w:rsid w:val="00A46719"/>
    <w:rsid w:val="00A467FB"/>
    <w:rsid w:val="00A46AB2"/>
    <w:rsid w:val="00A472C7"/>
    <w:rsid w:val="00A473A0"/>
    <w:rsid w:val="00A479F0"/>
    <w:rsid w:val="00A5020A"/>
    <w:rsid w:val="00A50777"/>
    <w:rsid w:val="00A508AD"/>
    <w:rsid w:val="00A519CD"/>
    <w:rsid w:val="00A51E85"/>
    <w:rsid w:val="00A5238A"/>
    <w:rsid w:val="00A52554"/>
    <w:rsid w:val="00A528E1"/>
    <w:rsid w:val="00A52D29"/>
    <w:rsid w:val="00A53449"/>
    <w:rsid w:val="00A539BC"/>
    <w:rsid w:val="00A53A83"/>
    <w:rsid w:val="00A53E5F"/>
    <w:rsid w:val="00A546C1"/>
    <w:rsid w:val="00A54CFA"/>
    <w:rsid w:val="00A54EF4"/>
    <w:rsid w:val="00A55646"/>
    <w:rsid w:val="00A55D46"/>
    <w:rsid w:val="00A56878"/>
    <w:rsid w:val="00A56E2D"/>
    <w:rsid w:val="00A56F3F"/>
    <w:rsid w:val="00A57BF5"/>
    <w:rsid w:val="00A6007C"/>
    <w:rsid w:val="00A60C22"/>
    <w:rsid w:val="00A61001"/>
    <w:rsid w:val="00A6108F"/>
    <w:rsid w:val="00A61619"/>
    <w:rsid w:val="00A61CB8"/>
    <w:rsid w:val="00A61DAB"/>
    <w:rsid w:val="00A621BE"/>
    <w:rsid w:val="00A630B3"/>
    <w:rsid w:val="00A63514"/>
    <w:rsid w:val="00A6384B"/>
    <w:rsid w:val="00A647F0"/>
    <w:rsid w:val="00A648E9"/>
    <w:rsid w:val="00A64A53"/>
    <w:rsid w:val="00A6507E"/>
    <w:rsid w:val="00A6537E"/>
    <w:rsid w:val="00A662D7"/>
    <w:rsid w:val="00A663E2"/>
    <w:rsid w:val="00A66DAF"/>
    <w:rsid w:val="00A66F28"/>
    <w:rsid w:val="00A6716D"/>
    <w:rsid w:val="00A672EF"/>
    <w:rsid w:val="00A67EC3"/>
    <w:rsid w:val="00A67FDF"/>
    <w:rsid w:val="00A706FD"/>
    <w:rsid w:val="00A710D4"/>
    <w:rsid w:val="00A717C2"/>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27A"/>
    <w:rsid w:val="00A807D2"/>
    <w:rsid w:val="00A81EE8"/>
    <w:rsid w:val="00A82F5C"/>
    <w:rsid w:val="00A83337"/>
    <w:rsid w:val="00A8365E"/>
    <w:rsid w:val="00A83F45"/>
    <w:rsid w:val="00A84432"/>
    <w:rsid w:val="00A84584"/>
    <w:rsid w:val="00A854B5"/>
    <w:rsid w:val="00A855A8"/>
    <w:rsid w:val="00A86269"/>
    <w:rsid w:val="00A86496"/>
    <w:rsid w:val="00A86633"/>
    <w:rsid w:val="00A86C27"/>
    <w:rsid w:val="00A879F7"/>
    <w:rsid w:val="00A904A1"/>
    <w:rsid w:val="00A90ACC"/>
    <w:rsid w:val="00A91775"/>
    <w:rsid w:val="00A9194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9A8"/>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13E3"/>
    <w:rsid w:val="00AB21CD"/>
    <w:rsid w:val="00AB22F0"/>
    <w:rsid w:val="00AB3275"/>
    <w:rsid w:val="00AB383D"/>
    <w:rsid w:val="00AB38EB"/>
    <w:rsid w:val="00AB3B43"/>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7BD"/>
    <w:rsid w:val="00AC4811"/>
    <w:rsid w:val="00AC4C1B"/>
    <w:rsid w:val="00AC5065"/>
    <w:rsid w:val="00AC54E1"/>
    <w:rsid w:val="00AC589B"/>
    <w:rsid w:val="00AC58F3"/>
    <w:rsid w:val="00AC59AE"/>
    <w:rsid w:val="00AC6636"/>
    <w:rsid w:val="00AC6863"/>
    <w:rsid w:val="00AC6A05"/>
    <w:rsid w:val="00AC6F34"/>
    <w:rsid w:val="00AC70B0"/>
    <w:rsid w:val="00AC713E"/>
    <w:rsid w:val="00AC71A9"/>
    <w:rsid w:val="00AC736E"/>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071"/>
    <w:rsid w:val="00AE0CBD"/>
    <w:rsid w:val="00AE0F57"/>
    <w:rsid w:val="00AE1627"/>
    <w:rsid w:val="00AE1772"/>
    <w:rsid w:val="00AE2606"/>
    <w:rsid w:val="00AE29C9"/>
    <w:rsid w:val="00AE33A3"/>
    <w:rsid w:val="00AE3442"/>
    <w:rsid w:val="00AE3C76"/>
    <w:rsid w:val="00AE4539"/>
    <w:rsid w:val="00AE47CD"/>
    <w:rsid w:val="00AE4A5C"/>
    <w:rsid w:val="00AE56B9"/>
    <w:rsid w:val="00AE5D2F"/>
    <w:rsid w:val="00AE627C"/>
    <w:rsid w:val="00AE6343"/>
    <w:rsid w:val="00AE6A70"/>
    <w:rsid w:val="00AF039E"/>
    <w:rsid w:val="00AF06F9"/>
    <w:rsid w:val="00AF1DB2"/>
    <w:rsid w:val="00AF1F89"/>
    <w:rsid w:val="00AF290B"/>
    <w:rsid w:val="00AF2A56"/>
    <w:rsid w:val="00AF2ECD"/>
    <w:rsid w:val="00AF2FD9"/>
    <w:rsid w:val="00AF3ADE"/>
    <w:rsid w:val="00AF3EA1"/>
    <w:rsid w:val="00AF3ED1"/>
    <w:rsid w:val="00AF4382"/>
    <w:rsid w:val="00AF44FF"/>
    <w:rsid w:val="00AF45CF"/>
    <w:rsid w:val="00AF4820"/>
    <w:rsid w:val="00AF4E4C"/>
    <w:rsid w:val="00AF58EF"/>
    <w:rsid w:val="00AF5C0F"/>
    <w:rsid w:val="00AF6472"/>
    <w:rsid w:val="00AF67F1"/>
    <w:rsid w:val="00AF737A"/>
    <w:rsid w:val="00AF7B37"/>
    <w:rsid w:val="00AF7C8E"/>
    <w:rsid w:val="00B0019B"/>
    <w:rsid w:val="00B00456"/>
    <w:rsid w:val="00B0065A"/>
    <w:rsid w:val="00B00D82"/>
    <w:rsid w:val="00B013AE"/>
    <w:rsid w:val="00B01418"/>
    <w:rsid w:val="00B017C8"/>
    <w:rsid w:val="00B0191E"/>
    <w:rsid w:val="00B019FC"/>
    <w:rsid w:val="00B01A53"/>
    <w:rsid w:val="00B01FB6"/>
    <w:rsid w:val="00B01FE6"/>
    <w:rsid w:val="00B02B29"/>
    <w:rsid w:val="00B02D79"/>
    <w:rsid w:val="00B032DB"/>
    <w:rsid w:val="00B036A3"/>
    <w:rsid w:val="00B03912"/>
    <w:rsid w:val="00B046DA"/>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A15"/>
    <w:rsid w:val="00B20E87"/>
    <w:rsid w:val="00B215D9"/>
    <w:rsid w:val="00B21B76"/>
    <w:rsid w:val="00B21E3F"/>
    <w:rsid w:val="00B22299"/>
    <w:rsid w:val="00B22382"/>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883"/>
    <w:rsid w:val="00B309D7"/>
    <w:rsid w:val="00B31523"/>
    <w:rsid w:val="00B31CC0"/>
    <w:rsid w:val="00B32112"/>
    <w:rsid w:val="00B32677"/>
    <w:rsid w:val="00B326D7"/>
    <w:rsid w:val="00B32774"/>
    <w:rsid w:val="00B327FB"/>
    <w:rsid w:val="00B34160"/>
    <w:rsid w:val="00B34D1C"/>
    <w:rsid w:val="00B353FA"/>
    <w:rsid w:val="00B3567D"/>
    <w:rsid w:val="00B35BA4"/>
    <w:rsid w:val="00B36354"/>
    <w:rsid w:val="00B36371"/>
    <w:rsid w:val="00B36A9D"/>
    <w:rsid w:val="00B36F73"/>
    <w:rsid w:val="00B373CA"/>
    <w:rsid w:val="00B40186"/>
    <w:rsid w:val="00B40292"/>
    <w:rsid w:val="00B40D4A"/>
    <w:rsid w:val="00B40E6F"/>
    <w:rsid w:val="00B41318"/>
    <w:rsid w:val="00B4132E"/>
    <w:rsid w:val="00B4157A"/>
    <w:rsid w:val="00B41BB6"/>
    <w:rsid w:val="00B42165"/>
    <w:rsid w:val="00B42485"/>
    <w:rsid w:val="00B42FB0"/>
    <w:rsid w:val="00B43347"/>
    <w:rsid w:val="00B43650"/>
    <w:rsid w:val="00B43E31"/>
    <w:rsid w:val="00B442AA"/>
    <w:rsid w:val="00B443CB"/>
    <w:rsid w:val="00B44440"/>
    <w:rsid w:val="00B44A60"/>
    <w:rsid w:val="00B45015"/>
    <w:rsid w:val="00B47AFE"/>
    <w:rsid w:val="00B47E98"/>
    <w:rsid w:val="00B5015C"/>
    <w:rsid w:val="00B50419"/>
    <w:rsid w:val="00B507CD"/>
    <w:rsid w:val="00B50D41"/>
    <w:rsid w:val="00B50FA0"/>
    <w:rsid w:val="00B518B0"/>
    <w:rsid w:val="00B51C01"/>
    <w:rsid w:val="00B5268B"/>
    <w:rsid w:val="00B528D0"/>
    <w:rsid w:val="00B5311B"/>
    <w:rsid w:val="00B5388D"/>
    <w:rsid w:val="00B540B9"/>
    <w:rsid w:val="00B54CAA"/>
    <w:rsid w:val="00B54E2E"/>
    <w:rsid w:val="00B560A4"/>
    <w:rsid w:val="00B56472"/>
    <w:rsid w:val="00B56799"/>
    <w:rsid w:val="00B56AD8"/>
    <w:rsid w:val="00B56D20"/>
    <w:rsid w:val="00B572BE"/>
    <w:rsid w:val="00B5738D"/>
    <w:rsid w:val="00B57407"/>
    <w:rsid w:val="00B5767A"/>
    <w:rsid w:val="00B57FE8"/>
    <w:rsid w:val="00B6080B"/>
    <w:rsid w:val="00B6106B"/>
    <w:rsid w:val="00B62962"/>
    <w:rsid w:val="00B63337"/>
    <w:rsid w:val="00B637B6"/>
    <w:rsid w:val="00B6402D"/>
    <w:rsid w:val="00B641E3"/>
    <w:rsid w:val="00B65001"/>
    <w:rsid w:val="00B65075"/>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AF9"/>
    <w:rsid w:val="00B72D22"/>
    <w:rsid w:val="00B73627"/>
    <w:rsid w:val="00B73B27"/>
    <w:rsid w:val="00B73F59"/>
    <w:rsid w:val="00B74751"/>
    <w:rsid w:val="00B74E19"/>
    <w:rsid w:val="00B7507E"/>
    <w:rsid w:val="00B75206"/>
    <w:rsid w:val="00B75712"/>
    <w:rsid w:val="00B75A4D"/>
    <w:rsid w:val="00B76042"/>
    <w:rsid w:val="00B765C6"/>
    <w:rsid w:val="00B768B7"/>
    <w:rsid w:val="00B76903"/>
    <w:rsid w:val="00B76C9C"/>
    <w:rsid w:val="00B7758F"/>
    <w:rsid w:val="00B77DD3"/>
    <w:rsid w:val="00B808D6"/>
    <w:rsid w:val="00B8113F"/>
    <w:rsid w:val="00B81861"/>
    <w:rsid w:val="00B81A05"/>
    <w:rsid w:val="00B81DA7"/>
    <w:rsid w:val="00B81DD6"/>
    <w:rsid w:val="00B82613"/>
    <w:rsid w:val="00B82D33"/>
    <w:rsid w:val="00B84150"/>
    <w:rsid w:val="00B8458D"/>
    <w:rsid w:val="00B85A32"/>
    <w:rsid w:val="00B867B2"/>
    <w:rsid w:val="00B86ED1"/>
    <w:rsid w:val="00B87080"/>
    <w:rsid w:val="00B8720E"/>
    <w:rsid w:val="00B87457"/>
    <w:rsid w:val="00B8799E"/>
    <w:rsid w:val="00B87DDC"/>
    <w:rsid w:val="00B908FB"/>
    <w:rsid w:val="00B90AEE"/>
    <w:rsid w:val="00B90C16"/>
    <w:rsid w:val="00B91056"/>
    <w:rsid w:val="00B910BD"/>
    <w:rsid w:val="00B913F2"/>
    <w:rsid w:val="00B916D6"/>
    <w:rsid w:val="00B91D76"/>
    <w:rsid w:val="00B91DA9"/>
    <w:rsid w:val="00B91F2D"/>
    <w:rsid w:val="00B92568"/>
    <w:rsid w:val="00B927DD"/>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3DC4"/>
    <w:rsid w:val="00BA42C8"/>
    <w:rsid w:val="00BA546D"/>
    <w:rsid w:val="00BA5D88"/>
    <w:rsid w:val="00BA5DFD"/>
    <w:rsid w:val="00BA6159"/>
    <w:rsid w:val="00BA70AC"/>
    <w:rsid w:val="00BA7311"/>
    <w:rsid w:val="00BA7D32"/>
    <w:rsid w:val="00BB0142"/>
    <w:rsid w:val="00BB045C"/>
    <w:rsid w:val="00BB04BD"/>
    <w:rsid w:val="00BB08A1"/>
    <w:rsid w:val="00BB0D1E"/>
    <w:rsid w:val="00BB18B9"/>
    <w:rsid w:val="00BB197E"/>
    <w:rsid w:val="00BB1B35"/>
    <w:rsid w:val="00BB2368"/>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07E7"/>
    <w:rsid w:val="00BC12FE"/>
    <w:rsid w:val="00BC1602"/>
    <w:rsid w:val="00BC1E5C"/>
    <w:rsid w:val="00BC1E83"/>
    <w:rsid w:val="00BC201D"/>
    <w:rsid w:val="00BC2158"/>
    <w:rsid w:val="00BC2762"/>
    <w:rsid w:val="00BC2DB8"/>
    <w:rsid w:val="00BC2DF8"/>
    <w:rsid w:val="00BC2EAD"/>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1DFE"/>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98A"/>
    <w:rsid w:val="00BD7CF5"/>
    <w:rsid w:val="00BE02B4"/>
    <w:rsid w:val="00BE0561"/>
    <w:rsid w:val="00BE105B"/>
    <w:rsid w:val="00BE14E1"/>
    <w:rsid w:val="00BE15CC"/>
    <w:rsid w:val="00BE1B3B"/>
    <w:rsid w:val="00BE1C28"/>
    <w:rsid w:val="00BE20AE"/>
    <w:rsid w:val="00BE2552"/>
    <w:rsid w:val="00BE25D2"/>
    <w:rsid w:val="00BE34FB"/>
    <w:rsid w:val="00BE36C0"/>
    <w:rsid w:val="00BE38DC"/>
    <w:rsid w:val="00BE38F0"/>
    <w:rsid w:val="00BE3BCA"/>
    <w:rsid w:val="00BE44FF"/>
    <w:rsid w:val="00BE4533"/>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79"/>
    <w:rsid w:val="00BF2F91"/>
    <w:rsid w:val="00BF32E3"/>
    <w:rsid w:val="00BF363F"/>
    <w:rsid w:val="00BF382D"/>
    <w:rsid w:val="00BF383E"/>
    <w:rsid w:val="00BF393A"/>
    <w:rsid w:val="00BF3B0F"/>
    <w:rsid w:val="00BF3B5F"/>
    <w:rsid w:val="00BF3C78"/>
    <w:rsid w:val="00BF4471"/>
    <w:rsid w:val="00BF46A1"/>
    <w:rsid w:val="00BF4C70"/>
    <w:rsid w:val="00BF5147"/>
    <w:rsid w:val="00BF5655"/>
    <w:rsid w:val="00BF5B24"/>
    <w:rsid w:val="00BF5CAD"/>
    <w:rsid w:val="00BF5E77"/>
    <w:rsid w:val="00BF5EA7"/>
    <w:rsid w:val="00BF611B"/>
    <w:rsid w:val="00BF6348"/>
    <w:rsid w:val="00BF6409"/>
    <w:rsid w:val="00BF6780"/>
    <w:rsid w:val="00BF69B6"/>
    <w:rsid w:val="00BF69E9"/>
    <w:rsid w:val="00BF6A75"/>
    <w:rsid w:val="00BF7545"/>
    <w:rsid w:val="00BF76EB"/>
    <w:rsid w:val="00C00DFF"/>
    <w:rsid w:val="00C00F34"/>
    <w:rsid w:val="00C0108F"/>
    <w:rsid w:val="00C01AC3"/>
    <w:rsid w:val="00C01AEA"/>
    <w:rsid w:val="00C01ED4"/>
    <w:rsid w:val="00C02146"/>
    <w:rsid w:val="00C02B4D"/>
    <w:rsid w:val="00C02C17"/>
    <w:rsid w:val="00C02E57"/>
    <w:rsid w:val="00C03327"/>
    <w:rsid w:val="00C033BC"/>
    <w:rsid w:val="00C034CC"/>
    <w:rsid w:val="00C0417F"/>
    <w:rsid w:val="00C0426F"/>
    <w:rsid w:val="00C0438F"/>
    <w:rsid w:val="00C04AA2"/>
    <w:rsid w:val="00C04FC7"/>
    <w:rsid w:val="00C05674"/>
    <w:rsid w:val="00C0593A"/>
    <w:rsid w:val="00C061E1"/>
    <w:rsid w:val="00C06DF5"/>
    <w:rsid w:val="00C0702E"/>
    <w:rsid w:val="00C0724C"/>
    <w:rsid w:val="00C10381"/>
    <w:rsid w:val="00C11282"/>
    <w:rsid w:val="00C115E0"/>
    <w:rsid w:val="00C119EE"/>
    <w:rsid w:val="00C127BD"/>
    <w:rsid w:val="00C12A26"/>
    <w:rsid w:val="00C12A43"/>
    <w:rsid w:val="00C12E10"/>
    <w:rsid w:val="00C12F62"/>
    <w:rsid w:val="00C12FE3"/>
    <w:rsid w:val="00C133E6"/>
    <w:rsid w:val="00C13420"/>
    <w:rsid w:val="00C138A5"/>
    <w:rsid w:val="00C13BA4"/>
    <w:rsid w:val="00C13CED"/>
    <w:rsid w:val="00C13EB0"/>
    <w:rsid w:val="00C13F49"/>
    <w:rsid w:val="00C14131"/>
    <w:rsid w:val="00C141E8"/>
    <w:rsid w:val="00C14E86"/>
    <w:rsid w:val="00C15818"/>
    <w:rsid w:val="00C15B26"/>
    <w:rsid w:val="00C15CC4"/>
    <w:rsid w:val="00C165AB"/>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84"/>
    <w:rsid w:val="00C22ACB"/>
    <w:rsid w:val="00C22AD5"/>
    <w:rsid w:val="00C233EC"/>
    <w:rsid w:val="00C23AAD"/>
    <w:rsid w:val="00C24246"/>
    <w:rsid w:val="00C2460B"/>
    <w:rsid w:val="00C2465B"/>
    <w:rsid w:val="00C249D2"/>
    <w:rsid w:val="00C24DAF"/>
    <w:rsid w:val="00C24DBB"/>
    <w:rsid w:val="00C2502B"/>
    <w:rsid w:val="00C25419"/>
    <w:rsid w:val="00C2559E"/>
    <w:rsid w:val="00C25BCF"/>
    <w:rsid w:val="00C26173"/>
    <w:rsid w:val="00C26B6B"/>
    <w:rsid w:val="00C26D4D"/>
    <w:rsid w:val="00C270F5"/>
    <w:rsid w:val="00C2726D"/>
    <w:rsid w:val="00C273B2"/>
    <w:rsid w:val="00C27D92"/>
    <w:rsid w:val="00C27EC7"/>
    <w:rsid w:val="00C30041"/>
    <w:rsid w:val="00C30B75"/>
    <w:rsid w:val="00C31473"/>
    <w:rsid w:val="00C31B07"/>
    <w:rsid w:val="00C31DEF"/>
    <w:rsid w:val="00C31FCE"/>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D11"/>
    <w:rsid w:val="00C40F3C"/>
    <w:rsid w:val="00C4139F"/>
    <w:rsid w:val="00C415A4"/>
    <w:rsid w:val="00C42032"/>
    <w:rsid w:val="00C424C3"/>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063C"/>
    <w:rsid w:val="00C512A8"/>
    <w:rsid w:val="00C5144F"/>
    <w:rsid w:val="00C52BAB"/>
    <w:rsid w:val="00C534ED"/>
    <w:rsid w:val="00C535AE"/>
    <w:rsid w:val="00C53B06"/>
    <w:rsid w:val="00C53C11"/>
    <w:rsid w:val="00C54095"/>
    <w:rsid w:val="00C5495A"/>
    <w:rsid w:val="00C55626"/>
    <w:rsid w:val="00C55A8D"/>
    <w:rsid w:val="00C55C85"/>
    <w:rsid w:val="00C55DB1"/>
    <w:rsid w:val="00C55F01"/>
    <w:rsid w:val="00C5616A"/>
    <w:rsid w:val="00C56369"/>
    <w:rsid w:val="00C56D2D"/>
    <w:rsid w:val="00C57069"/>
    <w:rsid w:val="00C572FB"/>
    <w:rsid w:val="00C57805"/>
    <w:rsid w:val="00C60425"/>
    <w:rsid w:val="00C60801"/>
    <w:rsid w:val="00C62965"/>
    <w:rsid w:val="00C62E26"/>
    <w:rsid w:val="00C63229"/>
    <w:rsid w:val="00C638B4"/>
    <w:rsid w:val="00C640B3"/>
    <w:rsid w:val="00C65874"/>
    <w:rsid w:val="00C65B21"/>
    <w:rsid w:val="00C65DDD"/>
    <w:rsid w:val="00C66234"/>
    <w:rsid w:val="00C6649D"/>
    <w:rsid w:val="00C668EB"/>
    <w:rsid w:val="00C66E0A"/>
    <w:rsid w:val="00C679A0"/>
    <w:rsid w:val="00C67B10"/>
    <w:rsid w:val="00C67B54"/>
    <w:rsid w:val="00C67B78"/>
    <w:rsid w:val="00C67D3C"/>
    <w:rsid w:val="00C70573"/>
    <w:rsid w:val="00C70798"/>
    <w:rsid w:val="00C70AE7"/>
    <w:rsid w:val="00C715AD"/>
    <w:rsid w:val="00C71DD0"/>
    <w:rsid w:val="00C725A1"/>
    <w:rsid w:val="00C726A3"/>
    <w:rsid w:val="00C7339A"/>
    <w:rsid w:val="00C73A32"/>
    <w:rsid w:val="00C73AE6"/>
    <w:rsid w:val="00C73C7C"/>
    <w:rsid w:val="00C73DB9"/>
    <w:rsid w:val="00C743CA"/>
    <w:rsid w:val="00C743E9"/>
    <w:rsid w:val="00C7449E"/>
    <w:rsid w:val="00C74565"/>
    <w:rsid w:val="00C74AAB"/>
    <w:rsid w:val="00C74B87"/>
    <w:rsid w:val="00C74E4F"/>
    <w:rsid w:val="00C75184"/>
    <w:rsid w:val="00C75725"/>
    <w:rsid w:val="00C75E7A"/>
    <w:rsid w:val="00C76507"/>
    <w:rsid w:val="00C76563"/>
    <w:rsid w:val="00C76D73"/>
    <w:rsid w:val="00C76EDD"/>
    <w:rsid w:val="00C76F14"/>
    <w:rsid w:val="00C771B2"/>
    <w:rsid w:val="00C77219"/>
    <w:rsid w:val="00C77539"/>
    <w:rsid w:val="00C779C3"/>
    <w:rsid w:val="00C779DA"/>
    <w:rsid w:val="00C77EA1"/>
    <w:rsid w:val="00C80380"/>
    <w:rsid w:val="00C80801"/>
    <w:rsid w:val="00C808D9"/>
    <w:rsid w:val="00C80C7A"/>
    <w:rsid w:val="00C80EC3"/>
    <w:rsid w:val="00C8174A"/>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EC7"/>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E19"/>
    <w:rsid w:val="00C9313A"/>
    <w:rsid w:val="00C93338"/>
    <w:rsid w:val="00C93DAF"/>
    <w:rsid w:val="00C94574"/>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1D2D"/>
    <w:rsid w:val="00CA2338"/>
    <w:rsid w:val="00CA2401"/>
    <w:rsid w:val="00CA248E"/>
    <w:rsid w:val="00CA268C"/>
    <w:rsid w:val="00CA33DF"/>
    <w:rsid w:val="00CA3518"/>
    <w:rsid w:val="00CA35A6"/>
    <w:rsid w:val="00CA3AF0"/>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1C9"/>
    <w:rsid w:val="00CB2D4D"/>
    <w:rsid w:val="00CB3056"/>
    <w:rsid w:val="00CB321C"/>
    <w:rsid w:val="00CB3562"/>
    <w:rsid w:val="00CB37B3"/>
    <w:rsid w:val="00CB4279"/>
    <w:rsid w:val="00CB4F67"/>
    <w:rsid w:val="00CB5D95"/>
    <w:rsid w:val="00CB5F0F"/>
    <w:rsid w:val="00CB60B5"/>
    <w:rsid w:val="00CB615A"/>
    <w:rsid w:val="00CB6C0B"/>
    <w:rsid w:val="00CB70DE"/>
    <w:rsid w:val="00CB7651"/>
    <w:rsid w:val="00CB78E6"/>
    <w:rsid w:val="00CB7D7C"/>
    <w:rsid w:val="00CC0100"/>
    <w:rsid w:val="00CC04BC"/>
    <w:rsid w:val="00CC04EE"/>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4D42"/>
    <w:rsid w:val="00CC5310"/>
    <w:rsid w:val="00CC5AB8"/>
    <w:rsid w:val="00CC5E4D"/>
    <w:rsid w:val="00CC5E94"/>
    <w:rsid w:val="00CC673C"/>
    <w:rsid w:val="00CC6AED"/>
    <w:rsid w:val="00CC76E3"/>
    <w:rsid w:val="00CD06A9"/>
    <w:rsid w:val="00CD0A0B"/>
    <w:rsid w:val="00CD2062"/>
    <w:rsid w:val="00CD2AB1"/>
    <w:rsid w:val="00CD2F10"/>
    <w:rsid w:val="00CD32F6"/>
    <w:rsid w:val="00CD3B1B"/>
    <w:rsid w:val="00CD3E75"/>
    <w:rsid w:val="00CD4080"/>
    <w:rsid w:val="00CD4966"/>
    <w:rsid w:val="00CD4BAB"/>
    <w:rsid w:val="00CD4FA8"/>
    <w:rsid w:val="00CD51C9"/>
    <w:rsid w:val="00CD738B"/>
    <w:rsid w:val="00CD7E9F"/>
    <w:rsid w:val="00CE04BA"/>
    <w:rsid w:val="00CE0B40"/>
    <w:rsid w:val="00CE0B54"/>
    <w:rsid w:val="00CE0B9D"/>
    <w:rsid w:val="00CE126A"/>
    <w:rsid w:val="00CE1E58"/>
    <w:rsid w:val="00CE20C1"/>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0DD4"/>
    <w:rsid w:val="00D01307"/>
    <w:rsid w:val="00D0141D"/>
    <w:rsid w:val="00D01E3F"/>
    <w:rsid w:val="00D02560"/>
    <w:rsid w:val="00D026F3"/>
    <w:rsid w:val="00D02777"/>
    <w:rsid w:val="00D029C9"/>
    <w:rsid w:val="00D03257"/>
    <w:rsid w:val="00D03B7E"/>
    <w:rsid w:val="00D03C53"/>
    <w:rsid w:val="00D03E7B"/>
    <w:rsid w:val="00D04417"/>
    <w:rsid w:val="00D0454B"/>
    <w:rsid w:val="00D04796"/>
    <w:rsid w:val="00D04C80"/>
    <w:rsid w:val="00D053AD"/>
    <w:rsid w:val="00D0545F"/>
    <w:rsid w:val="00D05580"/>
    <w:rsid w:val="00D056D8"/>
    <w:rsid w:val="00D0610D"/>
    <w:rsid w:val="00D0611D"/>
    <w:rsid w:val="00D064E8"/>
    <w:rsid w:val="00D07CF4"/>
    <w:rsid w:val="00D10152"/>
    <w:rsid w:val="00D103A1"/>
    <w:rsid w:val="00D10966"/>
    <w:rsid w:val="00D11203"/>
    <w:rsid w:val="00D11862"/>
    <w:rsid w:val="00D11F75"/>
    <w:rsid w:val="00D11FC2"/>
    <w:rsid w:val="00D12675"/>
    <w:rsid w:val="00D13D4E"/>
    <w:rsid w:val="00D140D6"/>
    <w:rsid w:val="00D142F9"/>
    <w:rsid w:val="00D145D5"/>
    <w:rsid w:val="00D1480E"/>
    <w:rsid w:val="00D15131"/>
    <w:rsid w:val="00D153F7"/>
    <w:rsid w:val="00D1593A"/>
    <w:rsid w:val="00D15AED"/>
    <w:rsid w:val="00D15C16"/>
    <w:rsid w:val="00D15E11"/>
    <w:rsid w:val="00D15FA1"/>
    <w:rsid w:val="00D16138"/>
    <w:rsid w:val="00D164C6"/>
    <w:rsid w:val="00D16B23"/>
    <w:rsid w:val="00D17160"/>
    <w:rsid w:val="00D17AB9"/>
    <w:rsid w:val="00D17C19"/>
    <w:rsid w:val="00D2013D"/>
    <w:rsid w:val="00D203AC"/>
    <w:rsid w:val="00D203BB"/>
    <w:rsid w:val="00D2050F"/>
    <w:rsid w:val="00D2100A"/>
    <w:rsid w:val="00D21812"/>
    <w:rsid w:val="00D22549"/>
    <w:rsid w:val="00D22CE4"/>
    <w:rsid w:val="00D22F25"/>
    <w:rsid w:val="00D23029"/>
    <w:rsid w:val="00D23147"/>
    <w:rsid w:val="00D2369F"/>
    <w:rsid w:val="00D2380D"/>
    <w:rsid w:val="00D238D9"/>
    <w:rsid w:val="00D24196"/>
    <w:rsid w:val="00D246B7"/>
    <w:rsid w:val="00D24CBD"/>
    <w:rsid w:val="00D2584D"/>
    <w:rsid w:val="00D25A92"/>
    <w:rsid w:val="00D25B78"/>
    <w:rsid w:val="00D260F8"/>
    <w:rsid w:val="00D26558"/>
    <w:rsid w:val="00D26636"/>
    <w:rsid w:val="00D2699C"/>
    <w:rsid w:val="00D2752D"/>
    <w:rsid w:val="00D276DA"/>
    <w:rsid w:val="00D27E9F"/>
    <w:rsid w:val="00D27F6E"/>
    <w:rsid w:val="00D305E3"/>
    <w:rsid w:val="00D3072D"/>
    <w:rsid w:val="00D30919"/>
    <w:rsid w:val="00D30E4E"/>
    <w:rsid w:val="00D30ED1"/>
    <w:rsid w:val="00D313D2"/>
    <w:rsid w:val="00D32775"/>
    <w:rsid w:val="00D328FB"/>
    <w:rsid w:val="00D32FAC"/>
    <w:rsid w:val="00D339CB"/>
    <w:rsid w:val="00D33B51"/>
    <w:rsid w:val="00D33BC1"/>
    <w:rsid w:val="00D33E6C"/>
    <w:rsid w:val="00D33F95"/>
    <w:rsid w:val="00D34DA3"/>
    <w:rsid w:val="00D34F3E"/>
    <w:rsid w:val="00D361F4"/>
    <w:rsid w:val="00D36514"/>
    <w:rsid w:val="00D36A5B"/>
    <w:rsid w:val="00D36AFB"/>
    <w:rsid w:val="00D36D3B"/>
    <w:rsid w:val="00D36E74"/>
    <w:rsid w:val="00D375CE"/>
    <w:rsid w:val="00D379F2"/>
    <w:rsid w:val="00D37C9B"/>
    <w:rsid w:val="00D37DB9"/>
    <w:rsid w:val="00D4009A"/>
    <w:rsid w:val="00D40679"/>
    <w:rsid w:val="00D40837"/>
    <w:rsid w:val="00D40AD7"/>
    <w:rsid w:val="00D41104"/>
    <w:rsid w:val="00D4118A"/>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247"/>
    <w:rsid w:val="00D4696D"/>
    <w:rsid w:val="00D46B85"/>
    <w:rsid w:val="00D46CCA"/>
    <w:rsid w:val="00D472B4"/>
    <w:rsid w:val="00D4766B"/>
    <w:rsid w:val="00D47C16"/>
    <w:rsid w:val="00D50166"/>
    <w:rsid w:val="00D501A9"/>
    <w:rsid w:val="00D50C12"/>
    <w:rsid w:val="00D51139"/>
    <w:rsid w:val="00D51253"/>
    <w:rsid w:val="00D514FF"/>
    <w:rsid w:val="00D51917"/>
    <w:rsid w:val="00D51952"/>
    <w:rsid w:val="00D51F78"/>
    <w:rsid w:val="00D52F8F"/>
    <w:rsid w:val="00D5337B"/>
    <w:rsid w:val="00D53823"/>
    <w:rsid w:val="00D53A09"/>
    <w:rsid w:val="00D54574"/>
    <w:rsid w:val="00D555A5"/>
    <w:rsid w:val="00D557AE"/>
    <w:rsid w:val="00D55A79"/>
    <w:rsid w:val="00D55C3E"/>
    <w:rsid w:val="00D55F26"/>
    <w:rsid w:val="00D55F88"/>
    <w:rsid w:val="00D5693A"/>
    <w:rsid w:val="00D5720A"/>
    <w:rsid w:val="00D573E5"/>
    <w:rsid w:val="00D57814"/>
    <w:rsid w:val="00D57B41"/>
    <w:rsid w:val="00D57B72"/>
    <w:rsid w:val="00D61E64"/>
    <w:rsid w:val="00D6207B"/>
    <w:rsid w:val="00D62356"/>
    <w:rsid w:val="00D6259D"/>
    <w:rsid w:val="00D629FA"/>
    <w:rsid w:val="00D62A8B"/>
    <w:rsid w:val="00D63361"/>
    <w:rsid w:val="00D636E2"/>
    <w:rsid w:val="00D6370B"/>
    <w:rsid w:val="00D640CB"/>
    <w:rsid w:val="00D6471B"/>
    <w:rsid w:val="00D64D53"/>
    <w:rsid w:val="00D64EA1"/>
    <w:rsid w:val="00D654D1"/>
    <w:rsid w:val="00D65F24"/>
    <w:rsid w:val="00D65F55"/>
    <w:rsid w:val="00D666F2"/>
    <w:rsid w:val="00D66A29"/>
    <w:rsid w:val="00D66AF9"/>
    <w:rsid w:val="00D671F3"/>
    <w:rsid w:val="00D7045C"/>
    <w:rsid w:val="00D707F4"/>
    <w:rsid w:val="00D70A33"/>
    <w:rsid w:val="00D715B5"/>
    <w:rsid w:val="00D717C6"/>
    <w:rsid w:val="00D719D2"/>
    <w:rsid w:val="00D71D4F"/>
    <w:rsid w:val="00D7230D"/>
    <w:rsid w:val="00D72A8F"/>
    <w:rsid w:val="00D72E93"/>
    <w:rsid w:val="00D732F7"/>
    <w:rsid w:val="00D73331"/>
    <w:rsid w:val="00D73733"/>
    <w:rsid w:val="00D737AC"/>
    <w:rsid w:val="00D743A6"/>
    <w:rsid w:val="00D74509"/>
    <w:rsid w:val="00D754B3"/>
    <w:rsid w:val="00D7558A"/>
    <w:rsid w:val="00D755A8"/>
    <w:rsid w:val="00D75A17"/>
    <w:rsid w:val="00D761EB"/>
    <w:rsid w:val="00D76662"/>
    <w:rsid w:val="00D770A1"/>
    <w:rsid w:val="00D7733D"/>
    <w:rsid w:val="00D7761C"/>
    <w:rsid w:val="00D77A81"/>
    <w:rsid w:val="00D77CE3"/>
    <w:rsid w:val="00D802E0"/>
    <w:rsid w:val="00D807E3"/>
    <w:rsid w:val="00D81907"/>
    <w:rsid w:val="00D81CDF"/>
    <w:rsid w:val="00D82789"/>
    <w:rsid w:val="00D83F88"/>
    <w:rsid w:val="00D843C4"/>
    <w:rsid w:val="00D844A3"/>
    <w:rsid w:val="00D845BE"/>
    <w:rsid w:val="00D84963"/>
    <w:rsid w:val="00D85134"/>
    <w:rsid w:val="00D8556F"/>
    <w:rsid w:val="00D86ADA"/>
    <w:rsid w:val="00D86CEC"/>
    <w:rsid w:val="00D86CFD"/>
    <w:rsid w:val="00D86D85"/>
    <w:rsid w:val="00D86F35"/>
    <w:rsid w:val="00D87083"/>
    <w:rsid w:val="00D8727E"/>
    <w:rsid w:val="00D874DF"/>
    <w:rsid w:val="00D90B1E"/>
    <w:rsid w:val="00D90C3A"/>
    <w:rsid w:val="00D91158"/>
    <w:rsid w:val="00D91604"/>
    <w:rsid w:val="00D91BFF"/>
    <w:rsid w:val="00D91C6F"/>
    <w:rsid w:val="00D920FE"/>
    <w:rsid w:val="00D925FC"/>
    <w:rsid w:val="00D93F67"/>
    <w:rsid w:val="00D9415C"/>
    <w:rsid w:val="00D942B0"/>
    <w:rsid w:val="00D94CF6"/>
    <w:rsid w:val="00D95003"/>
    <w:rsid w:val="00D953E3"/>
    <w:rsid w:val="00D958CF"/>
    <w:rsid w:val="00D96322"/>
    <w:rsid w:val="00D96921"/>
    <w:rsid w:val="00D96C93"/>
    <w:rsid w:val="00D96D69"/>
    <w:rsid w:val="00D970D6"/>
    <w:rsid w:val="00D9716A"/>
    <w:rsid w:val="00D97227"/>
    <w:rsid w:val="00D978CF"/>
    <w:rsid w:val="00D979DE"/>
    <w:rsid w:val="00D97F1B"/>
    <w:rsid w:val="00DA0021"/>
    <w:rsid w:val="00DA08A7"/>
    <w:rsid w:val="00DA11DD"/>
    <w:rsid w:val="00DA1A5F"/>
    <w:rsid w:val="00DA2007"/>
    <w:rsid w:val="00DA24F3"/>
    <w:rsid w:val="00DA2DCC"/>
    <w:rsid w:val="00DA2E99"/>
    <w:rsid w:val="00DA32BF"/>
    <w:rsid w:val="00DA32FA"/>
    <w:rsid w:val="00DA367A"/>
    <w:rsid w:val="00DA384B"/>
    <w:rsid w:val="00DA3CBC"/>
    <w:rsid w:val="00DA4285"/>
    <w:rsid w:val="00DA4939"/>
    <w:rsid w:val="00DA5158"/>
    <w:rsid w:val="00DA53CE"/>
    <w:rsid w:val="00DA587A"/>
    <w:rsid w:val="00DA5D93"/>
    <w:rsid w:val="00DA5DCC"/>
    <w:rsid w:val="00DA6D4F"/>
    <w:rsid w:val="00DA6D81"/>
    <w:rsid w:val="00DA7A14"/>
    <w:rsid w:val="00DB018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08D"/>
    <w:rsid w:val="00DB65DC"/>
    <w:rsid w:val="00DB690C"/>
    <w:rsid w:val="00DB69DE"/>
    <w:rsid w:val="00DB69F1"/>
    <w:rsid w:val="00DB6B42"/>
    <w:rsid w:val="00DB6BAE"/>
    <w:rsid w:val="00DB6C58"/>
    <w:rsid w:val="00DB7027"/>
    <w:rsid w:val="00DB77EE"/>
    <w:rsid w:val="00DC00BD"/>
    <w:rsid w:val="00DC0355"/>
    <w:rsid w:val="00DC06DD"/>
    <w:rsid w:val="00DC0AF6"/>
    <w:rsid w:val="00DC0D84"/>
    <w:rsid w:val="00DC11BB"/>
    <w:rsid w:val="00DC12AA"/>
    <w:rsid w:val="00DC1388"/>
    <w:rsid w:val="00DC15AB"/>
    <w:rsid w:val="00DC18B6"/>
    <w:rsid w:val="00DC2324"/>
    <w:rsid w:val="00DC2AA2"/>
    <w:rsid w:val="00DC3275"/>
    <w:rsid w:val="00DC33EA"/>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BB3"/>
    <w:rsid w:val="00DC6CA0"/>
    <w:rsid w:val="00DC6D9E"/>
    <w:rsid w:val="00DC76E7"/>
    <w:rsid w:val="00DD05CC"/>
    <w:rsid w:val="00DD1261"/>
    <w:rsid w:val="00DD1493"/>
    <w:rsid w:val="00DD1ADC"/>
    <w:rsid w:val="00DD1E2F"/>
    <w:rsid w:val="00DD212C"/>
    <w:rsid w:val="00DD229E"/>
    <w:rsid w:val="00DD2422"/>
    <w:rsid w:val="00DD299C"/>
    <w:rsid w:val="00DD2E44"/>
    <w:rsid w:val="00DD31EC"/>
    <w:rsid w:val="00DD39DA"/>
    <w:rsid w:val="00DD3A90"/>
    <w:rsid w:val="00DD3D26"/>
    <w:rsid w:val="00DD3DD2"/>
    <w:rsid w:val="00DD44B4"/>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45"/>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38E"/>
    <w:rsid w:val="00DE76C3"/>
    <w:rsid w:val="00DE7BA3"/>
    <w:rsid w:val="00DE7C30"/>
    <w:rsid w:val="00DF0A91"/>
    <w:rsid w:val="00DF12AE"/>
    <w:rsid w:val="00DF132C"/>
    <w:rsid w:val="00DF1403"/>
    <w:rsid w:val="00DF146E"/>
    <w:rsid w:val="00DF15B6"/>
    <w:rsid w:val="00DF17B1"/>
    <w:rsid w:val="00DF18B0"/>
    <w:rsid w:val="00DF3476"/>
    <w:rsid w:val="00DF4B44"/>
    <w:rsid w:val="00DF4C40"/>
    <w:rsid w:val="00DF4DB0"/>
    <w:rsid w:val="00DF5345"/>
    <w:rsid w:val="00DF5859"/>
    <w:rsid w:val="00DF636A"/>
    <w:rsid w:val="00DF6927"/>
    <w:rsid w:val="00DF7594"/>
    <w:rsid w:val="00E00326"/>
    <w:rsid w:val="00E010E6"/>
    <w:rsid w:val="00E013DA"/>
    <w:rsid w:val="00E013EA"/>
    <w:rsid w:val="00E0198D"/>
    <w:rsid w:val="00E01B55"/>
    <w:rsid w:val="00E01BAC"/>
    <w:rsid w:val="00E01FAF"/>
    <w:rsid w:val="00E026A2"/>
    <w:rsid w:val="00E02E43"/>
    <w:rsid w:val="00E031C3"/>
    <w:rsid w:val="00E031F6"/>
    <w:rsid w:val="00E03CAA"/>
    <w:rsid w:val="00E03E9F"/>
    <w:rsid w:val="00E04605"/>
    <w:rsid w:val="00E04A65"/>
    <w:rsid w:val="00E04F84"/>
    <w:rsid w:val="00E05065"/>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06A"/>
    <w:rsid w:val="00E1517F"/>
    <w:rsid w:val="00E15C9D"/>
    <w:rsid w:val="00E15D3C"/>
    <w:rsid w:val="00E15FC4"/>
    <w:rsid w:val="00E15FD0"/>
    <w:rsid w:val="00E1700F"/>
    <w:rsid w:val="00E17440"/>
    <w:rsid w:val="00E20463"/>
    <w:rsid w:val="00E205A6"/>
    <w:rsid w:val="00E2164B"/>
    <w:rsid w:val="00E21700"/>
    <w:rsid w:val="00E21BA1"/>
    <w:rsid w:val="00E21CCE"/>
    <w:rsid w:val="00E22912"/>
    <w:rsid w:val="00E22BA7"/>
    <w:rsid w:val="00E22E3F"/>
    <w:rsid w:val="00E23428"/>
    <w:rsid w:val="00E235F6"/>
    <w:rsid w:val="00E23A36"/>
    <w:rsid w:val="00E23ADE"/>
    <w:rsid w:val="00E23D69"/>
    <w:rsid w:val="00E23DBF"/>
    <w:rsid w:val="00E24A06"/>
    <w:rsid w:val="00E2505E"/>
    <w:rsid w:val="00E2519E"/>
    <w:rsid w:val="00E253C1"/>
    <w:rsid w:val="00E253FC"/>
    <w:rsid w:val="00E25FB0"/>
    <w:rsid w:val="00E26480"/>
    <w:rsid w:val="00E2662A"/>
    <w:rsid w:val="00E266A2"/>
    <w:rsid w:val="00E273D8"/>
    <w:rsid w:val="00E279E2"/>
    <w:rsid w:val="00E27C27"/>
    <w:rsid w:val="00E27CEA"/>
    <w:rsid w:val="00E27EAD"/>
    <w:rsid w:val="00E303D6"/>
    <w:rsid w:val="00E304F8"/>
    <w:rsid w:val="00E30DC2"/>
    <w:rsid w:val="00E3165F"/>
    <w:rsid w:val="00E31761"/>
    <w:rsid w:val="00E31951"/>
    <w:rsid w:val="00E319EC"/>
    <w:rsid w:val="00E3202B"/>
    <w:rsid w:val="00E323F8"/>
    <w:rsid w:val="00E32572"/>
    <w:rsid w:val="00E32867"/>
    <w:rsid w:val="00E32B2A"/>
    <w:rsid w:val="00E32D3D"/>
    <w:rsid w:val="00E3377D"/>
    <w:rsid w:val="00E337AA"/>
    <w:rsid w:val="00E33C00"/>
    <w:rsid w:val="00E33E36"/>
    <w:rsid w:val="00E341E5"/>
    <w:rsid w:val="00E342FC"/>
    <w:rsid w:val="00E34437"/>
    <w:rsid w:val="00E34810"/>
    <w:rsid w:val="00E34AB4"/>
    <w:rsid w:val="00E34CA1"/>
    <w:rsid w:val="00E34D11"/>
    <w:rsid w:val="00E34F77"/>
    <w:rsid w:val="00E353BC"/>
    <w:rsid w:val="00E359F9"/>
    <w:rsid w:val="00E35A29"/>
    <w:rsid w:val="00E35B68"/>
    <w:rsid w:val="00E364F5"/>
    <w:rsid w:val="00E36B14"/>
    <w:rsid w:val="00E36F87"/>
    <w:rsid w:val="00E37672"/>
    <w:rsid w:val="00E37CAC"/>
    <w:rsid w:val="00E407AF"/>
    <w:rsid w:val="00E41902"/>
    <w:rsid w:val="00E41F93"/>
    <w:rsid w:val="00E425C5"/>
    <w:rsid w:val="00E4263F"/>
    <w:rsid w:val="00E426E1"/>
    <w:rsid w:val="00E427A2"/>
    <w:rsid w:val="00E42A16"/>
    <w:rsid w:val="00E434BA"/>
    <w:rsid w:val="00E435B8"/>
    <w:rsid w:val="00E43AF3"/>
    <w:rsid w:val="00E43CC0"/>
    <w:rsid w:val="00E44029"/>
    <w:rsid w:val="00E4405D"/>
    <w:rsid w:val="00E44687"/>
    <w:rsid w:val="00E4469A"/>
    <w:rsid w:val="00E447A3"/>
    <w:rsid w:val="00E44DC6"/>
    <w:rsid w:val="00E44DF1"/>
    <w:rsid w:val="00E45132"/>
    <w:rsid w:val="00E45A1C"/>
    <w:rsid w:val="00E45C30"/>
    <w:rsid w:val="00E45D83"/>
    <w:rsid w:val="00E45DF0"/>
    <w:rsid w:val="00E45E54"/>
    <w:rsid w:val="00E4690E"/>
    <w:rsid w:val="00E46B09"/>
    <w:rsid w:val="00E46BCB"/>
    <w:rsid w:val="00E46CEE"/>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463"/>
    <w:rsid w:val="00E546F6"/>
    <w:rsid w:val="00E54B61"/>
    <w:rsid w:val="00E54BD4"/>
    <w:rsid w:val="00E557DB"/>
    <w:rsid w:val="00E5586D"/>
    <w:rsid w:val="00E5673E"/>
    <w:rsid w:val="00E567B2"/>
    <w:rsid w:val="00E56F40"/>
    <w:rsid w:val="00E570FC"/>
    <w:rsid w:val="00E575C6"/>
    <w:rsid w:val="00E57B3B"/>
    <w:rsid w:val="00E60703"/>
    <w:rsid w:val="00E6233A"/>
    <w:rsid w:val="00E62792"/>
    <w:rsid w:val="00E63233"/>
    <w:rsid w:val="00E633B4"/>
    <w:rsid w:val="00E634F7"/>
    <w:rsid w:val="00E63B38"/>
    <w:rsid w:val="00E6425B"/>
    <w:rsid w:val="00E64320"/>
    <w:rsid w:val="00E64D62"/>
    <w:rsid w:val="00E65A88"/>
    <w:rsid w:val="00E65A8E"/>
    <w:rsid w:val="00E65B08"/>
    <w:rsid w:val="00E66013"/>
    <w:rsid w:val="00E66B5C"/>
    <w:rsid w:val="00E70787"/>
    <w:rsid w:val="00E71493"/>
    <w:rsid w:val="00E72048"/>
    <w:rsid w:val="00E72271"/>
    <w:rsid w:val="00E7260C"/>
    <w:rsid w:val="00E72B02"/>
    <w:rsid w:val="00E731B6"/>
    <w:rsid w:val="00E7342F"/>
    <w:rsid w:val="00E7374F"/>
    <w:rsid w:val="00E73C4D"/>
    <w:rsid w:val="00E73D4E"/>
    <w:rsid w:val="00E73DAE"/>
    <w:rsid w:val="00E74116"/>
    <w:rsid w:val="00E7470D"/>
    <w:rsid w:val="00E74E22"/>
    <w:rsid w:val="00E75201"/>
    <w:rsid w:val="00E752D8"/>
    <w:rsid w:val="00E754C1"/>
    <w:rsid w:val="00E7590C"/>
    <w:rsid w:val="00E75D5E"/>
    <w:rsid w:val="00E76168"/>
    <w:rsid w:val="00E762EF"/>
    <w:rsid w:val="00E763DB"/>
    <w:rsid w:val="00E76B50"/>
    <w:rsid w:val="00E77119"/>
    <w:rsid w:val="00E77127"/>
    <w:rsid w:val="00E77273"/>
    <w:rsid w:val="00E77749"/>
    <w:rsid w:val="00E77ADF"/>
    <w:rsid w:val="00E77B4B"/>
    <w:rsid w:val="00E80702"/>
    <w:rsid w:val="00E80AE0"/>
    <w:rsid w:val="00E8131F"/>
    <w:rsid w:val="00E826C8"/>
    <w:rsid w:val="00E82931"/>
    <w:rsid w:val="00E8311B"/>
    <w:rsid w:val="00E83CFA"/>
    <w:rsid w:val="00E83D51"/>
    <w:rsid w:val="00E83E2C"/>
    <w:rsid w:val="00E83F4D"/>
    <w:rsid w:val="00E83F86"/>
    <w:rsid w:val="00E840E5"/>
    <w:rsid w:val="00E840EE"/>
    <w:rsid w:val="00E85307"/>
    <w:rsid w:val="00E85C2C"/>
    <w:rsid w:val="00E863BF"/>
    <w:rsid w:val="00E86740"/>
    <w:rsid w:val="00E8713A"/>
    <w:rsid w:val="00E87878"/>
    <w:rsid w:val="00E906AF"/>
    <w:rsid w:val="00E9088E"/>
    <w:rsid w:val="00E90CDD"/>
    <w:rsid w:val="00E9168C"/>
    <w:rsid w:val="00E91692"/>
    <w:rsid w:val="00E91736"/>
    <w:rsid w:val="00E918F5"/>
    <w:rsid w:val="00E91B15"/>
    <w:rsid w:val="00E923C3"/>
    <w:rsid w:val="00E9284F"/>
    <w:rsid w:val="00E92969"/>
    <w:rsid w:val="00E9376D"/>
    <w:rsid w:val="00E93777"/>
    <w:rsid w:val="00E93D8A"/>
    <w:rsid w:val="00E9412C"/>
    <w:rsid w:val="00E946A6"/>
    <w:rsid w:val="00E947AC"/>
    <w:rsid w:val="00E95565"/>
    <w:rsid w:val="00E956E7"/>
    <w:rsid w:val="00E957C2"/>
    <w:rsid w:val="00E95D48"/>
    <w:rsid w:val="00E96895"/>
    <w:rsid w:val="00E96A1A"/>
    <w:rsid w:val="00E96C15"/>
    <w:rsid w:val="00E96FA9"/>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23C2"/>
    <w:rsid w:val="00EA3ABE"/>
    <w:rsid w:val="00EA40BC"/>
    <w:rsid w:val="00EA41BF"/>
    <w:rsid w:val="00EA4BDE"/>
    <w:rsid w:val="00EA4BF7"/>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ABB"/>
    <w:rsid w:val="00EB4C33"/>
    <w:rsid w:val="00EB5379"/>
    <w:rsid w:val="00EB58AE"/>
    <w:rsid w:val="00EB5AB8"/>
    <w:rsid w:val="00EB6F57"/>
    <w:rsid w:val="00EB7EFC"/>
    <w:rsid w:val="00EC03B1"/>
    <w:rsid w:val="00EC045C"/>
    <w:rsid w:val="00EC15AC"/>
    <w:rsid w:val="00EC16CE"/>
    <w:rsid w:val="00EC1B91"/>
    <w:rsid w:val="00EC21F1"/>
    <w:rsid w:val="00EC2379"/>
    <w:rsid w:val="00EC2C9A"/>
    <w:rsid w:val="00EC2F7E"/>
    <w:rsid w:val="00EC3678"/>
    <w:rsid w:val="00EC3A6B"/>
    <w:rsid w:val="00EC3EE9"/>
    <w:rsid w:val="00EC4287"/>
    <w:rsid w:val="00EC42DB"/>
    <w:rsid w:val="00EC4424"/>
    <w:rsid w:val="00EC4FC0"/>
    <w:rsid w:val="00EC541E"/>
    <w:rsid w:val="00EC5584"/>
    <w:rsid w:val="00EC5EDA"/>
    <w:rsid w:val="00EC6046"/>
    <w:rsid w:val="00EC612B"/>
    <w:rsid w:val="00EC627F"/>
    <w:rsid w:val="00EC6B1F"/>
    <w:rsid w:val="00EC6B4E"/>
    <w:rsid w:val="00EC6D76"/>
    <w:rsid w:val="00EC6ED8"/>
    <w:rsid w:val="00EC7074"/>
    <w:rsid w:val="00EC7262"/>
    <w:rsid w:val="00EC74A5"/>
    <w:rsid w:val="00EC7961"/>
    <w:rsid w:val="00ED07DD"/>
    <w:rsid w:val="00ED0C52"/>
    <w:rsid w:val="00ED0DE2"/>
    <w:rsid w:val="00ED1BBB"/>
    <w:rsid w:val="00ED2052"/>
    <w:rsid w:val="00ED205B"/>
    <w:rsid w:val="00ED3121"/>
    <w:rsid w:val="00ED335E"/>
    <w:rsid w:val="00ED3557"/>
    <w:rsid w:val="00ED3B54"/>
    <w:rsid w:val="00ED3B87"/>
    <w:rsid w:val="00ED3B9C"/>
    <w:rsid w:val="00ED3E02"/>
    <w:rsid w:val="00ED43C1"/>
    <w:rsid w:val="00ED486B"/>
    <w:rsid w:val="00ED4974"/>
    <w:rsid w:val="00ED5101"/>
    <w:rsid w:val="00ED5120"/>
    <w:rsid w:val="00ED58F9"/>
    <w:rsid w:val="00ED64AE"/>
    <w:rsid w:val="00ED6AD6"/>
    <w:rsid w:val="00ED6EBB"/>
    <w:rsid w:val="00ED7184"/>
    <w:rsid w:val="00ED7B5C"/>
    <w:rsid w:val="00ED7F2E"/>
    <w:rsid w:val="00EE0059"/>
    <w:rsid w:val="00EE0567"/>
    <w:rsid w:val="00EE06F8"/>
    <w:rsid w:val="00EE0E50"/>
    <w:rsid w:val="00EE130C"/>
    <w:rsid w:val="00EE1802"/>
    <w:rsid w:val="00EE1ED1"/>
    <w:rsid w:val="00EE1FCF"/>
    <w:rsid w:val="00EE2980"/>
    <w:rsid w:val="00EE29B2"/>
    <w:rsid w:val="00EE29CE"/>
    <w:rsid w:val="00EE3726"/>
    <w:rsid w:val="00EE3AD6"/>
    <w:rsid w:val="00EE3EE0"/>
    <w:rsid w:val="00EE43B9"/>
    <w:rsid w:val="00EE4427"/>
    <w:rsid w:val="00EE477D"/>
    <w:rsid w:val="00EE4858"/>
    <w:rsid w:val="00EE4A29"/>
    <w:rsid w:val="00EE4B7F"/>
    <w:rsid w:val="00EE52F2"/>
    <w:rsid w:val="00EE5A5E"/>
    <w:rsid w:val="00EE5BB8"/>
    <w:rsid w:val="00EE6194"/>
    <w:rsid w:val="00EE63E6"/>
    <w:rsid w:val="00EE6584"/>
    <w:rsid w:val="00EE65A8"/>
    <w:rsid w:val="00EE65CF"/>
    <w:rsid w:val="00EE69A6"/>
    <w:rsid w:val="00EE6D28"/>
    <w:rsid w:val="00EE70D1"/>
    <w:rsid w:val="00EE76A9"/>
    <w:rsid w:val="00EE7F43"/>
    <w:rsid w:val="00EE7F5B"/>
    <w:rsid w:val="00EE7FA7"/>
    <w:rsid w:val="00EF0E47"/>
    <w:rsid w:val="00EF13A6"/>
    <w:rsid w:val="00EF21A6"/>
    <w:rsid w:val="00EF21C3"/>
    <w:rsid w:val="00EF25CA"/>
    <w:rsid w:val="00EF2E21"/>
    <w:rsid w:val="00EF3183"/>
    <w:rsid w:val="00EF3446"/>
    <w:rsid w:val="00EF3630"/>
    <w:rsid w:val="00EF3955"/>
    <w:rsid w:val="00EF396B"/>
    <w:rsid w:val="00EF3BCF"/>
    <w:rsid w:val="00EF3C99"/>
    <w:rsid w:val="00EF3D89"/>
    <w:rsid w:val="00EF494C"/>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CAE"/>
    <w:rsid w:val="00F03D5B"/>
    <w:rsid w:val="00F045A5"/>
    <w:rsid w:val="00F04C51"/>
    <w:rsid w:val="00F05154"/>
    <w:rsid w:val="00F0538C"/>
    <w:rsid w:val="00F05D4F"/>
    <w:rsid w:val="00F05DC8"/>
    <w:rsid w:val="00F05E6C"/>
    <w:rsid w:val="00F063D8"/>
    <w:rsid w:val="00F06D95"/>
    <w:rsid w:val="00F075CB"/>
    <w:rsid w:val="00F078D6"/>
    <w:rsid w:val="00F07A15"/>
    <w:rsid w:val="00F07E88"/>
    <w:rsid w:val="00F10C10"/>
    <w:rsid w:val="00F10E24"/>
    <w:rsid w:val="00F116CE"/>
    <w:rsid w:val="00F11A01"/>
    <w:rsid w:val="00F11A5E"/>
    <w:rsid w:val="00F12DE5"/>
    <w:rsid w:val="00F135F7"/>
    <w:rsid w:val="00F13BBE"/>
    <w:rsid w:val="00F1416E"/>
    <w:rsid w:val="00F141B0"/>
    <w:rsid w:val="00F15010"/>
    <w:rsid w:val="00F15CAA"/>
    <w:rsid w:val="00F162D8"/>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1AE"/>
    <w:rsid w:val="00F3628B"/>
    <w:rsid w:val="00F36553"/>
    <w:rsid w:val="00F367B3"/>
    <w:rsid w:val="00F36CE6"/>
    <w:rsid w:val="00F3735B"/>
    <w:rsid w:val="00F377F4"/>
    <w:rsid w:val="00F403A6"/>
    <w:rsid w:val="00F42022"/>
    <w:rsid w:val="00F42083"/>
    <w:rsid w:val="00F42BE4"/>
    <w:rsid w:val="00F42F22"/>
    <w:rsid w:val="00F43148"/>
    <w:rsid w:val="00F43FE6"/>
    <w:rsid w:val="00F44085"/>
    <w:rsid w:val="00F44191"/>
    <w:rsid w:val="00F44613"/>
    <w:rsid w:val="00F44CCA"/>
    <w:rsid w:val="00F4537E"/>
    <w:rsid w:val="00F45BE2"/>
    <w:rsid w:val="00F466A4"/>
    <w:rsid w:val="00F4677D"/>
    <w:rsid w:val="00F467DA"/>
    <w:rsid w:val="00F47417"/>
    <w:rsid w:val="00F47447"/>
    <w:rsid w:val="00F479B4"/>
    <w:rsid w:val="00F47B6D"/>
    <w:rsid w:val="00F501B4"/>
    <w:rsid w:val="00F5087B"/>
    <w:rsid w:val="00F50D55"/>
    <w:rsid w:val="00F51113"/>
    <w:rsid w:val="00F515C5"/>
    <w:rsid w:val="00F522DE"/>
    <w:rsid w:val="00F528A4"/>
    <w:rsid w:val="00F52EF8"/>
    <w:rsid w:val="00F53257"/>
    <w:rsid w:val="00F532E8"/>
    <w:rsid w:val="00F53496"/>
    <w:rsid w:val="00F53DE4"/>
    <w:rsid w:val="00F53E17"/>
    <w:rsid w:val="00F545B3"/>
    <w:rsid w:val="00F54833"/>
    <w:rsid w:val="00F54C19"/>
    <w:rsid w:val="00F54C38"/>
    <w:rsid w:val="00F54F40"/>
    <w:rsid w:val="00F55562"/>
    <w:rsid w:val="00F5599E"/>
    <w:rsid w:val="00F55DC6"/>
    <w:rsid w:val="00F56DEA"/>
    <w:rsid w:val="00F56F62"/>
    <w:rsid w:val="00F5773D"/>
    <w:rsid w:val="00F579F2"/>
    <w:rsid w:val="00F60083"/>
    <w:rsid w:val="00F60C97"/>
    <w:rsid w:val="00F60DC5"/>
    <w:rsid w:val="00F60FA2"/>
    <w:rsid w:val="00F60FF3"/>
    <w:rsid w:val="00F61300"/>
    <w:rsid w:val="00F6133C"/>
    <w:rsid w:val="00F613D1"/>
    <w:rsid w:val="00F61491"/>
    <w:rsid w:val="00F61738"/>
    <w:rsid w:val="00F61800"/>
    <w:rsid w:val="00F63CB1"/>
    <w:rsid w:val="00F66A57"/>
    <w:rsid w:val="00F66E7E"/>
    <w:rsid w:val="00F672DE"/>
    <w:rsid w:val="00F67391"/>
    <w:rsid w:val="00F67998"/>
    <w:rsid w:val="00F67D56"/>
    <w:rsid w:val="00F700A8"/>
    <w:rsid w:val="00F7075E"/>
    <w:rsid w:val="00F7115A"/>
    <w:rsid w:val="00F71248"/>
    <w:rsid w:val="00F71595"/>
    <w:rsid w:val="00F71F52"/>
    <w:rsid w:val="00F72047"/>
    <w:rsid w:val="00F72127"/>
    <w:rsid w:val="00F72249"/>
    <w:rsid w:val="00F7241F"/>
    <w:rsid w:val="00F7274B"/>
    <w:rsid w:val="00F72EAE"/>
    <w:rsid w:val="00F738F1"/>
    <w:rsid w:val="00F742E4"/>
    <w:rsid w:val="00F749BB"/>
    <w:rsid w:val="00F749C4"/>
    <w:rsid w:val="00F749CE"/>
    <w:rsid w:val="00F74A77"/>
    <w:rsid w:val="00F74E83"/>
    <w:rsid w:val="00F7670E"/>
    <w:rsid w:val="00F76E97"/>
    <w:rsid w:val="00F772E3"/>
    <w:rsid w:val="00F77615"/>
    <w:rsid w:val="00F7766A"/>
    <w:rsid w:val="00F776C4"/>
    <w:rsid w:val="00F77D99"/>
    <w:rsid w:val="00F77EC4"/>
    <w:rsid w:val="00F80227"/>
    <w:rsid w:val="00F80298"/>
    <w:rsid w:val="00F8031C"/>
    <w:rsid w:val="00F8039C"/>
    <w:rsid w:val="00F808C4"/>
    <w:rsid w:val="00F809CE"/>
    <w:rsid w:val="00F8117A"/>
    <w:rsid w:val="00F81831"/>
    <w:rsid w:val="00F81BA7"/>
    <w:rsid w:val="00F8297B"/>
    <w:rsid w:val="00F82E26"/>
    <w:rsid w:val="00F8356A"/>
    <w:rsid w:val="00F83ADA"/>
    <w:rsid w:val="00F83BCD"/>
    <w:rsid w:val="00F83E42"/>
    <w:rsid w:val="00F8449B"/>
    <w:rsid w:val="00F84626"/>
    <w:rsid w:val="00F84684"/>
    <w:rsid w:val="00F8514B"/>
    <w:rsid w:val="00F85D7B"/>
    <w:rsid w:val="00F85FD9"/>
    <w:rsid w:val="00F86403"/>
    <w:rsid w:val="00F864A4"/>
    <w:rsid w:val="00F86A45"/>
    <w:rsid w:val="00F873B8"/>
    <w:rsid w:val="00F879F7"/>
    <w:rsid w:val="00F87B44"/>
    <w:rsid w:val="00F87FEA"/>
    <w:rsid w:val="00F90701"/>
    <w:rsid w:val="00F90B6D"/>
    <w:rsid w:val="00F91116"/>
    <w:rsid w:val="00F91132"/>
    <w:rsid w:val="00F912A4"/>
    <w:rsid w:val="00F9159A"/>
    <w:rsid w:val="00F91E98"/>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06"/>
    <w:rsid w:val="00F96CD3"/>
    <w:rsid w:val="00F9725D"/>
    <w:rsid w:val="00F9739E"/>
    <w:rsid w:val="00F975DD"/>
    <w:rsid w:val="00F979CE"/>
    <w:rsid w:val="00F97A7F"/>
    <w:rsid w:val="00F97D19"/>
    <w:rsid w:val="00F97D71"/>
    <w:rsid w:val="00FA004B"/>
    <w:rsid w:val="00FA0671"/>
    <w:rsid w:val="00FA09EB"/>
    <w:rsid w:val="00FA189C"/>
    <w:rsid w:val="00FA1C03"/>
    <w:rsid w:val="00FA205A"/>
    <w:rsid w:val="00FA29B4"/>
    <w:rsid w:val="00FA2F80"/>
    <w:rsid w:val="00FA2FE9"/>
    <w:rsid w:val="00FA300E"/>
    <w:rsid w:val="00FA3196"/>
    <w:rsid w:val="00FA336F"/>
    <w:rsid w:val="00FA3821"/>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1D8"/>
    <w:rsid w:val="00FA732D"/>
    <w:rsid w:val="00FB154B"/>
    <w:rsid w:val="00FB1729"/>
    <w:rsid w:val="00FB1889"/>
    <w:rsid w:val="00FB1C7D"/>
    <w:rsid w:val="00FB2379"/>
    <w:rsid w:val="00FB25BA"/>
    <w:rsid w:val="00FB26DC"/>
    <w:rsid w:val="00FB2750"/>
    <w:rsid w:val="00FB2B03"/>
    <w:rsid w:val="00FB3E29"/>
    <w:rsid w:val="00FB44EA"/>
    <w:rsid w:val="00FB4D13"/>
    <w:rsid w:val="00FB4FEE"/>
    <w:rsid w:val="00FB5D2A"/>
    <w:rsid w:val="00FB5F8E"/>
    <w:rsid w:val="00FB6FC1"/>
    <w:rsid w:val="00FB74AF"/>
    <w:rsid w:val="00FB7554"/>
    <w:rsid w:val="00FB7690"/>
    <w:rsid w:val="00FB7E32"/>
    <w:rsid w:val="00FC0569"/>
    <w:rsid w:val="00FC08FD"/>
    <w:rsid w:val="00FC0930"/>
    <w:rsid w:val="00FC0CEC"/>
    <w:rsid w:val="00FC0D8D"/>
    <w:rsid w:val="00FC0E1E"/>
    <w:rsid w:val="00FC0F10"/>
    <w:rsid w:val="00FC1ACC"/>
    <w:rsid w:val="00FC2838"/>
    <w:rsid w:val="00FC2CCC"/>
    <w:rsid w:val="00FC36FA"/>
    <w:rsid w:val="00FC3937"/>
    <w:rsid w:val="00FC3AEE"/>
    <w:rsid w:val="00FC3BEC"/>
    <w:rsid w:val="00FC3BF3"/>
    <w:rsid w:val="00FC3D7D"/>
    <w:rsid w:val="00FC3DA2"/>
    <w:rsid w:val="00FC3E0D"/>
    <w:rsid w:val="00FC45D1"/>
    <w:rsid w:val="00FC512A"/>
    <w:rsid w:val="00FC56AF"/>
    <w:rsid w:val="00FC59C4"/>
    <w:rsid w:val="00FC5CEA"/>
    <w:rsid w:val="00FC6451"/>
    <w:rsid w:val="00FC6B4B"/>
    <w:rsid w:val="00FC7D22"/>
    <w:rsid w:val="00FC7E19"/>
    <w:rsid w:val="00FD001A"/>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112"/>
    <w:rsid w:val="00FD6678"/>
    <w:rsid w:val="00FD68D8"/>
    <w:rsid w:val="00FD6D00"/>
    <w:rsid w:val="00FD74AF"/>
    <w:rsid w:val="00FD7A37"/>
    <w:rsid w:val="00FD7B0A"/>
    <w:rsid w:val="00FD7DDF"/>
    <w:rsid w:val="00FD7F6B"/>
    <w:rsid w:val="00FE002E"/>
    <w:rsid w:val="00FE0617"/>
    <w:rsid w:val="00FE097C"/>
    <w:rsid w:val="00FE1315"/>
    <w:rsid w:val="00FE135F"/>
    <w:rsid w:val="00FE16BC"/>
    <w:rsid w:val="00FE1881"/>
    <w:rsid w:val="00FE1B1B"/>
    <w:rsid w:val="00FE1D65"/>
    <w:rsid w:val="00FE2249"/>
    <w:rsid w:val="00FE23D7"/>
    <w:rsid w:val="00FE367B"/>
    <w:rsid w:val="00FE3CC7"/>
    <w:rsid w:val="00FE3DFD"/>
    <w:rsid w:val="00FE3E3E"/>
    <w:rsid w:val="00FE4659"/>
    <w:rsid w:val="00FE493D"/>
    <w:rsid w:val="00FE4A1E"/>
    <w:rsid w:val="00FE4DBB"/>
    <w:rsid w:val="00FE536D"/>
    <w:rsid w:val="00FE5AD3"/>
    <w:rsid w:val="00FE5B8E"/>
    <w:rsid w:val="00FE5FC3"/>
    <w:rsid w:val="00FE64D6"/>
    <w:rsid w:val="00FE6976"/>
    <w:rsid w:val="00FE6BA8"/>
    <w:rsid w:val="00FE6E71"/>
    <w:rsid w:val="00FE71F6"/>
    <w:rsid w:val="00FE7444"/>
    <w:rsid w:val="00FE7850"/>
    <w:rsid w:val="00FF0224"/>
    <w:rsid w:val="00FF0842"/>
    <w:rsid w:val="00FF0D3F"/>
    <w:rsid w:val="00FF16F2"/>
    <w:rsid w:val="00FF1A3D"/>
    <w:rsid w:val="00FF230C"/>
    <w:rsid w:val="00FF24A1"/>
    <w:rsid w:val="00FF2A06"/>
    <w:rsid w:val="00FF2A12"/>
    <w:rsid w:val="00FF2C67"/>
    <w:rsid w:val="00FF2C94"/>
    <w:rsid w:val="00FF2F38"/>
    <w:rsid w:val="00FF3149"/>
    <w:rsid w:val="00FF3D60"/>
    <w:rsid w:val="00FF3E82"/>
    <w:rsid w:val="00FF44C1"/>
    <w:rsid w:val="00FF507B"/>
    <w:rsid w:val="00FF66D2"/>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287A"/>
    <w:pPr>
      <w:widowControl w:val="0"/>
    </w:pPr>
    <w:rPr>
      <w:rFonts w:asciiTheme="minorHAnsi" w:eastAsiaTheme="minorEastAsia" w:hAnsiTheme="minorHAnsi" w:cstheme="minorBidi"/>
      <w:kern w:val="2"/>
      <w:sz w:val="24"/>
      <w:szCs w:val="22"/>
    </w:rPr>
  </w:style>
  <w:style w:type="paragraph" w:styleId="1">
    <w:name w:val="heading 1"/>
    <w:aliases w:val="H1,h1,Heading 1 3GPP,Heading 1,app heading 1,l1,Memo Heading 1,h11,h12,h13,h14,h15,h16,제목 1(no line),Heading 1_a,heading 1,h17,h111,h121,h131,h141,h151,h161,h18,h112,h122,h132,h142,h152,h162,h19,h113,h123,h133,h143,h153,h163,NMP Heading 1,Alt+1"/>
    <w:next w:val="a"/>
    <w:link w:val="10"/>
    <w:uiPriority w:val="9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link w:val="50"/>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unhideWhenUsed/>
    <w:rsid w:val="0074287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4287A"/>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1"/>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2">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3">
    <w:name w:val="List Bullet 5"/>
    <w:basedOn w:val="42"/>
    <w:rsid w:val="00DB3A47"/>
    <w:pPr>
      <w:ind w:left="1702"/>
    </w:pPr>
  </w:style>
  <w:style w:type="paragraph" w:customStyle="1" w:styleId="B1">
    <w:name w:val="B1"/>
    <w:basedOn w:val="a4"/>
    <w:link w:val="B1Char"/>
    <w:qFormat/>
    <w:rsid w:val="00DB3A47"/>
  </w:style>
  <w:style w:type="paragraph" w:customStyle="1" w:styleId="B2">
    <w:name w:val="B2"/>
    <w:basedOn w:val="24"/>
    <w:link w:val="B2Char"/>
    <w:qFormat/>
    <w:rsid w:val="00DB3A47"/>
  </w:style>
  <w:style w:type="paragraph" w:customStyle="1" w:styleId="B3">
    <w:name w:val="B3"/>
    <w:basedOn w:val="32"/>
    <w:link w:val="B3Char"/>
    <w:qFormat/>
    <w:rsid w:val="00DB3A47"/>
  </w:style>
  <w:style w:type="paragraph" w:customStyle="1" w:styleId="B4">
    <w:name w:val="B4"/>
    <w:basedOn w:val="41"/>
    <w:rsid w:val="00DB3A47"/>
  </w:style>
  <w:style w:type="paragraph" w:customStyle="1" w:styleId="B5">
    <w:name w:val="B5"/>
    <w:basedOn w:val="52"/>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link w:val="ae"/>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f">
    <w:name w:val="Document Map"/>
    <w:basedOn w:val="a"/>
    <w:semiHidden/>
    <w:rsid w:val="002B2813"/>
    <w:pPr>
      <w:shd w:val="clear" w:color="auto" w:fill="000080"/>
    </w:pPr>
    <w:rPr>
      <w:rFonts w:ascii="Tahoma" w:hAnsi="Tahoma" w:cs="Tahoma"/>
    </w:rPr>
  </w:style>
  <w:style w:type="paragraph" w:styleId="af0">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1">
    <w:name w:val="Balloon Text"/>
    <w:basedOn w:val="a"/>
    <w:semiHidden/>
    <w:rsid w:val="00063D9E"/>
    <w:rPr>
      <w:rFonts w:ascii="Tahoma" w:hAnsi="Tahoma" w:cs="Tahoma"/>
      <w:sz w:val="16"/>
      <w:szCs w:val="16"/>
    </w:rPr>
  </w:style>
  <w:style w:type="character" w:styleId="af2">
    <w:name w:val="Hyperlink"/>
    <w:uiPriority w:val="99"/>
    <w:rsid w:val="000511F9"/>
    <w:rPr>
      <w:color w:val="0000FF"/>
      <w:u w:val="single"/>
    </w:rPr>
  </w:style>
  <w:style w:type="paragraph" w:styleId="af3">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4"/>
    <w:qFormat/>
    <w:rsid w:val="00DB3A47"/>
    <w:pPr>
      <w:spacing w:before="120" w:after="120"/>
    </w:pPr>
    <w:rPr>
      <w:rFonts w:eastAsia="SimSun"/>
      <w:b/>
      <w:sz w:val="20"/>
      <w:szCs w:val="20"/>
    </w:rPr>
  </w:style>
  <w:style w:type="character" w:customStyle="1" w:styleId="af4">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3"/>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5">
    <w:name w:val="FollowedHyperlink"/>
    <w:rsid w:val="00BB6ACC"/>
    <w:rPr>
      <w:color w:val="800080"/>
      <w:u w:val="single"/>
    </w:rPr>
  </w:style>
  <w:style w:type="character" w:customStyle="1" w:styleId="apple-style-span">
    <w:name w:val="apple-style-span"/>
    <w:basedOn w:val="a0"/>
    <w:rsid w:val="00BB6ACC"/>
  </w:style>
  <w:style w:type="paragraph" w:styleId="af6">
    <w:name w:val="Revision"/>
    <w:hidden/>
    <w:uiPriority w:val="99"/>
    <w:semiHidden/>
    <w:rsid w:val="00701FFC"/>
    <w:rPr>
      <w:rFonts w:ascii="Times New Roman" w:hAnsi="Times New Roman"/>
      <w:lang w:val="en-GB" w:eastAsia="en-US"/>
    </w:rPr>
  </w:style>
  <w:style w:type="table" w:styleId="af7">
    <w:name w:val="Table Grid"/>
    <w:basedOn w:val="a1"/>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清單段落1"/>
    <w:basedOn w:val="a"/>
    <w:link w:val="af9"/>
    <w:uiPriority w:val="34"/>
    <w:qFormat/>
    <w:rsid w:val="00FE5B8E"/>
    <w:pPr>
      <w:ind w:left="720"/>
    </w:pPr>
  </w:style>
  <w:style w:type="character" w:customStyle="1" w:styleId="10">
    <w:name w:val="標題 1 字元"/>
    <w:aliases w:val="H1 字元,h1 字元,Heading 1 3GPP 字元,Heading 1 字元,app heading 1 字元,l1 字元,Memo Heading 1 字元,h11 字元,h12 字元,h13 字元,h14 字元,h15 字元,h16 字元,제목 1(no line) 字元,Heading 1_a 字元,heading 1 字元,h17 字元,h111 字元,h121 字元,h131 字元,h141 字元,h151 字元,h161 字元,h18 字元,h112 字元"/>
    <w:link w:val="1"/>
    <w:uiPriority w:val="99"/>
    <w:rsid w:val="003A427B"/>
    <w:rPr>
      <w:rFonts w:ascii="Arial" w:hAnsi="Arial"/>
      <w:sz w:val="36"/>
      <w:lang w:val="en-GB" w:eastAsia="en-US" w:bidi="ar-SA"/>
    </w:rPr>
  </w:style>
  <w:style w:type="character" w:customStyle="1" w:styleId="TACChar">
    <w:name w:val="TAC Char"/>
    <w:link w:val="TAC"/>
    <w:qFormat/>
    <w:locked/>
    <w:rsid w:val="00A33E0D"/>
    <w:rPr>
      <w:rFonts w:ascii="Arial" w:eastAsia="新細明體" w:hAnsi="Arial"/>
      <w:kern w:val="2"/>
      <w:sz w:val="18"/>
      <w:szCs w:val="22"/>
      <w:lang w:eastAsia="zh-TW"/>
    </w:rPr>
  </w:style>
  <w:style w:type="character" w:customStyle="1" w:styleId="TAHCar">
    <w:name w:val="TAH Car"/>
    <w:link w:val="TAH"/>
    <w:qFormat/>
    <w:locked/>
    <w:rsid w:val="00A33E0D"/>
    <w:rPr>
      <w:rFonts w:ascii="Arial" w:eastAsia="新細明體" w:hAnsi="Arial"/>
      <w:b/>
      <w:kern w:val="2"/>
      <w:sz w:val="18"/>
      <w:szCs w:val="22"/>
      <w:lang w:eastAsia="zh-TW"/>
    </w:rPr>
  </w:style>
  <w:style w:type="character" w:customStyle="1" w:styleId="B1Char">
    <w:name w:val="B1 Char"/>
    <w:link w:val="B1"/>
    <w:qFormat/>
    <w:locked/>
    <w:rsid w:val="00EE4B7F"/>
    <w:rPr>
      <w:rFonts w:ascii="Times New Roman" w:eastAsia="Times New Roman" w:hAnsi="Times New Roman"/>
      <w:sz w:val="24"/>
      <w:szCs w:val="24"/>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a">
    <w:name w:val="endnote text"/>
    <w:basedOn w:val="a"/>
    <w:link w:val="afb"/>
    <w:rsid w:val="0025336C"/>
    <w:rPr>
      <w:sz w:val="20"/>
      <w:szCs w:val="20"/>
    </w:rPr>
  </w:style>
  <w:style w:type="character" w:customStyle="1" w:styleId="afb">
    <w:name w:val="章節附註文字 字元"/>
    <w:link w:val="afa"/>
    <w:rsid w:val="0025336C"/>
    <w:rPr>
      <w:rFonts w:ascii="Times New Roman" w:eastAsia="Times New Roman" w:hAnsi="Times New Roman"/>
    </w:rPr>
  </w:style>
  <w:style w:type="character" w:styleId="afc">
    <w:name w:val="endnote reference"/>
    <w:rsid w:val="0025336C"/>
    <w:rPr>
      <w:vertAlign w:val="superscript"/>
    </w:rPr>
  </w:style>
  <w:style w:type="paragraph" w:styleId="Web">
    <w:name w:val="Normal (Web)"/>
    <w:basedOn w:val="a"/>
    <w:uiPriority w:val="99"/>
    <w:unhideWhenUsed/>
    <w:qFormat/>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Marlett" w:eastAsia="新細明體" w:hAnsi="Marlet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Marlett" w:eastAsia="新細明體" w:hAnsi="Marlet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Marlett" w:eastAsia="新細明體" w:hAnsi="Marlett" w:cs="Times New Roman"/>
        <w:b/>
        <w:bCs/>
      </w:rPr>
    </w:tblStylePr>
    <w:tblStylePr w:type="lastCol">
      <w:rPr>
        <w:rFonts w:ascii="Marlett" w:eastAsia="新細明體" w:hAnsi="Marlet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9">
    <w:name w:val="清單段落 字元"/>
    <w:aliases w:val="- Bullets 字元,목록 단락 字元,リスト段落 字元,?? ?? 字元,????? 字元,???? 字元,Lista1 字元,列出段落1 字元,中等深浅网格 1 - 着色 21 字元,列表段落 字元,R4_bullets 字元,列表段落1 字元,—ño’i—Ž 字元,¥¡¡¡¡ì¬º¥¹¥È¶ÎÂä 字元,ÁÐ³ö¶ÎÂä 字元,¥ê¥¹¥È¶ÎÂä 字元,1st level - Bullet List Paragraph 字元,Paragrafo elenco 字元"/>
    <w:link w:val="af8"/>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Marlett" w:eastAsia="新細明體" w:hAnsi="Marlett" w:cs="Times New Roman"/>
        <w:i/>
        <w:iCs/>
        <w:sz w:val="26"/>
      </w:rPr>
      <w:tblPr/>
      <w:tcPr>
        <w:tcBorders>
          <w:bottom w:val="single" w:sz="4" w:space="0" w:color="4472C4"/>
        </w:tcBorders>
        <w:shd w:val="clear" w:color="auto" w:fill="FFFFFF"/>
      </w:tcPr>
    </w:tblStylePr>
    <w:tblStylePr w:type="lastRow">
      <w:rPr>
        <w:rFonts w:ascii="Marlett" w:eastAsia="新細明體" w:hAnsi="Marlett" w:cs="Times New Roman"/>
        <w:i/>
        <w:iCs/>
        <w:sz w:val="26"/>
      </w:rPr>
      <w:tblPr/>
      <w:tcPr>
        <w:tcBorders>
          <w:top w:val="single" w:sz="4" w:space="0" w:color="4472C4"/>
        </w:tcBorders>
        <w:shd w:val="clear" w:color="auto" w:fill="FFFFFF"/>
      </w:tcPr>
    </w:tblStylePr>
    <w:tblStylePr w:type="firstCol">
      <w:pPr>
        <w:jc w:val="right"/>
      </w:pPr>
      <w:rPr>
        <w:rFonts w:ascii="Marlett" w:eastAsia="新細明體" w:hAnsi="Marlett" w:cs="Times New Roman"/>
        <w:i/>
        <w:iCs/>
        <w:sz w:val="26"/>
      </w:rPr>
      <w:tblPr/>
      <w:tcPr>
        <w:tcBorders>
          <w:right w:val="single" w:sz="4" w:space="0" w:color="4472C4"/>
        </w:tcBorders>
        <w:shd w:val="clear" w:color="auto" w:fill="FFFFFF"/>
      </w:tcPr>
    </w:tblStylePr>
    <w:tblStylePr w:type="lastCol">
      <w:rPr>
        <w:rFonts w:ascii="Marlett" w:eastAsia="新細明體" w:hAnsi="Marlet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d">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e">
    <w:name w:val="Body Text"/>
    <w:basedOn w:val="a"/>
    <w:link w:val="aff"/>
    <w:semiHidden/>
    <w:unhideWhenUsed/>
    <w:rsid w:val="00E21BA1"/>
    <w:pPr>
      <w:spacing w:after="120"/>
    </w:pPr>
  </w:style>
  <w:style w:type="character" w:customStyle="1" w:styleId="aff">
    <w:name w:val="本文 字元"/>
    <w:basedOn w:val="a0"/>
    <w:link w:val="afe"/>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0">
    <w:name w:val="Placeholder Text"/>
    <w:basedOn w:val="a0"/>
    <w:uiPriority w:val="99"/>
    <w:semiHidden/>
    <w:rsid w:val="00BC37AC"/>
    <w:rPr>
      <w:color w:val="808080"/>
    </w:rPr>
  </w:style>
  <w:style w:type="table" w:customStyle="1" w:styleId="15">
    <w:name w:val="表格格線1"/>
    <w:basedOn w:val="a1"/>
    <w:next w:val="af7"/>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2F2973"/>
  </w:style>
  <w:style w:type="character" w:styleId="aff1">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 w:type="character" w:customStyle="1" w:styleId="ae">
    <w:name w:val="註解文字 字元"/>
    <w:basedOn w:val="a0"/>
    <w:link w:val="ad"/>
    <w:semiHidden/>
    <w:rsid w:val="00BD798A"/>
    <w:rPr>
      <w:rFonts w:asciiTheme="minorHAnsi" w:eastAsia="MS Mincho" w:hAnsiTheme="minorHAnsi" w:cstheme="minorBidi"/>
      <w:kern w:val="2"/>
      <w:sz w:val="24"/>
      <w:szCs w:val="22"/>
    </w:rPr>
  </w:style>
  <w:style w:type="character" w:customStyle="1" w:styleId="50">
    <w:name w:val="標題 5 字元"/>
    <w:basedOn w:val="a0"/>
    <w:link w:val="5"/>
    <w:rsid w:val="00737F48"/>
    <w:rPr>
      <w:rFonts w:ascii="Arial" w:hAnsi="Arial"/>
      <w:sz w:val="22"/>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a0"/>
    <w:uiPriority w:val="99"/>
    <w:locked/>
    <w:rsid w:val="008A2DC8"/>
    <w:rPr>
      <w:rFonts w:ascii="Arial" w:hAnsi="Arial" w:cs="Arial"/>
      <w:lang w:eastAsia="en-US"/>
    </w:rPr>
  </w:style>
  <w:style w:type="character" w:customStyle="1" w:styleId="B2Char">
    <w:name w:val="B2 Char"/>
    <w:link w:val="B2"/>
    <w:qFormat/>
    <w:rsid w:val="00ED3B87"/>
    <w:rPr>
      <w:rFonts w:asciiTheme="minorHAnsi" w:eastAsiaTheme="minorEastAsia" w:hAnsiTheme="minorHAnsi" w:cstheme="minorBidi"/>
      <w:kern w:val="2"/>
      <w:sz w:val="24"/>
      <w:szCs w:val="22"/>
    </w:rPr>
  </w:style>
  <w:style w:type="character" w:customStyle="1" w:styleId="B3Char">
    <w:name w:val="B3 Char"/>
    <w:link w:val="B3"/>
    <w:rsid w:val="00ED3B87"/>
    <w:rPr>
      <w:rFonts w:asciiTheme="minorHAnsi" w:eastAsiaTheme="minorEastAsia" w:hAnsiTheme="minorHAnsi" w:cstheme="minorBidi"/>
      <w:kern w:val="2"/>
      <w:sz w:val="24"/>
      <w:szCs w:val="22"/>
    </w:rPr>
  </w:style>
  <w:style w:type="character" w:customStyle="1" w:styleId="B1Char1">
    <w:name w:val="B1 Char1"/>
    <w:qFormat/>
    <w:rsid w:val="003E01BD"/>
    <w:rPr>
      <w:rFonts w:eastAsia="Times New Roman"/>
      <w:lang w:val="en-GB" w:eastAsia="ja-JP"/>
    </w:rPr>
  </w:style>
  <w:style w:type="character" w:customStyle="1" w:styleId="B3Char2">
    <w:name w:val="B3 Char2"/>
    <w:qFormat/>
    <w:rsid w:val="003E01BD"/>
    <w:rPr>
      <w:rFonts w:eastAsia="Times New Roman"/>
      <w:lang w:val="en-GB" w:eastAsia="ja-JP"/>
    </w:rPr>
  </w:style>
  <w:style w:type="paragraph" w:customStyle="1" w:styleId="Agreement">
    <w:name w:val="Agreement"/>
    <w:basedOn w:val="a"/>
    <w:next w:val="a"/>
    <w:qFormat/>
    <w:rsid w:val="000803EE"/>
    <w:pPr>
      <w:widowControl/>
      <w:numPr>
        <w:numId w:val="15"/>
      </w:numPr>
      <w:spacing w:before="60"/>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4550595">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53504422">
      <w:bodyDiv w:val="1"/>
      <w:marLeft w:val="0"/>
      <w:marRight w:val="0"/>
      <w:marTop w:val="0"/>
      <w:marBottom w:val="0"/>
      <w:divBdr>
        <w:top w:val="none" w:sz="0" w:space="0" w:color="auto"/>
        <w:left w:val="none" w:sz="0" w:space="0" w:color="auto"/>
        <w:bottom w:val="none" w:sz="0" w:space="0" w:color="auto"/>
        <w:right w:val="none" w:sz="0" w:space="0" w:color="auto"/>
      </w:divBdr>
      <w:divsChild>
        <w:div w:id="1128279637">
          <w:marLeft w:val="432"/>
          <w:marRight w:val="0"/>
          <w:marTop w:val="240"/>
          <w:marBottom w:val="0"/>
          <w:divBdr>
            <w:top w:val="none" w:sz="0" w:space="0" w:color="auto"/>
            <w:left w:val="none" w:sz="0" w:space="0" w:color="auto"/>
            <w:bottom w:val="none" w:sz="0" w:space="0" w:color="auto"/>
            <w:right w:val="none" w:sz="0" w:space="0" w:color="auto"/>
          </w:divBdr>
        </w:div>
      </w:divsChild>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2973691">
      <w:bodyDiv w:val="1"/>
      <w:marLeft w:val="0"/>
      <w:marRight w:val="0"/>
      <w:marTop w:val="0"/>
      <w:marBottom w:val="0"/>
      <w:divBdr>
        <w:top w:val="none" w:sz="0" w:space="0" w:color="auto"/>
        <w:left w:val="none" w:sz="0" w:space="0" w:color="auto"/>
        <w:bottom w:val="none" w:sz="0" w:space="0" w:color="auto"/>
        <w:right w:val="none" w:sz="0" w:space="0" w:color="auto"/>
      </w:divBdr>
      <w:divsChild>
        <w:div w:id="643126954">
          <w:marLeft w:val="1080"/>
          <w:marRight w:val="0"/>
          <w:marTop w:val="100"/>
          <w:marBottom w:val="0"/>
          <w:divBdr>
            <w:top w:val="none" w:sz="0" w:space="0" w:color="auto"/>
            <w:left w:val="none" w:sz="0" w:space="0" w:color="auto"/>
            <w:bottom w:val="none" w:sz="0" w:space="0" w:color="auto"/>
            <w:right w:val="none" w:sz="0" w:space="0" w:color="auto"/>
          </w:divBdr>
        </w:div>
        <w:div w:id="669993159">
          <w:marLeft w:val="1080"/>
          <w:marRight w:val="0"/>
          <w:marTop w:val="100"/>
          <w:marBottom w:val="0"/>
          <w:divBdr>
            <w:top w:val="none" w:sz="0" w:space="0" w:color="auto"/>
            <w:left w:val="none" w:sz="0" w:space="0" w:color="auto"/>
            <w:bottom w:val="none" w:sz="0" w:space="0" w:color="auto"/>
            <w:right w:val="none" w:sz="0" w:space="0" w:color="auto"/>
          </w:divBdr>
        </w:div>
        <w:div w:id="1045450591">
          <w:marLeft w:val="360"/>
          <w:marRight w:val="0"/>
          <w:marTop w:val="200"/>
          <w:marBottom w:val="0"/>
          <w:divBdr>
            <w:top w:val="none" w:sz="0" w:space="0" w:color="auto"/>
            <w:left w:val="none" w:sz="0" w:space="0" w:color="auto"/>
            <w:bottom w:val="none" w:sz="0" w:space="0" w:color="auto"/>
            <w:right w:val="none" w:sz="0" w:space="0" w:color="auto"/>
          </w:divBdr>
        </w:div>
        <w:div w:id="1421877100">
          <w:marLeft w:val="1080"/>
          <w:marRight w:val="0"/>
          <w:marTop w:val="100"/>
          <w:marBottom w:val="0"/>
          <w:divBdr>
            <w:top w:val="none" w:sz="0" w:space="0" w:color="auto"/>
            <w:left w:val="none" w:sz="0" w:space="0" w:color="auto"/>
            <w:bottom w:val="none" w:sz="0" w:space="0" w:color="auto"/>
            <w:right w:val="none" w:sz="0" w:space="0" w:color="auto"/>
          </w:divBdr>
        </w:div>
        <w:div w:id="1641114262">
          <w:marLeft w:val="1800"/>
          <w:marRight w:val="0"/>
          <w:marTop w:val="100"/>
          <w:marBottom w:val="0"/>
          <w:divBdr>
            <w:top w:val="none" w:sz="0" w:space="0" w:color="auto"/>
            <w:left w:val="none" w:sz="0" w:space="0" w:color="auto"/>
            <w:bottom w:val="none" w:sz="0" w:space="0" w:color="auto"/>
            <w:right w:val="none" w:sz="0" w:space="0" w:color="auto"/>
          </w:divBdr>
        </w:div>
        <w:div w:id="2110348248">
          <w:marLeft w:val="1080"/>
          <w:marRight w:val="0"/>
          <w:marTop w:val="100"/>
          <w:marBottom w:val="0"/>
          <w:divBdr>
            <w:top w:val="none" w:sz="0" w:space="0" w:color="auto"/>
            <w:left w:val="none" w:sz="0" w:space="0" w:color="auto"/>
            <w:bottom w:val="none" w:sz="0" w:space="0" w:color="auto"/>
            <w:right w:val="none" w:sz="0" w:space="0" w:color="auto"/>
          </w:divBdr>
        </w:div>
      </w:divsChild>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0781051">
      <w:bodyDiv w:val="1"/>
      <w:marLeft w:val="0"/>
      <w:marRight w:val="0"/>
      <w:marTop w:val="0"/>
      <w:marBottom w:val="0"/>
      <w:divBdr>
        <w:top w:val="none" w:sz="0" w:space="0" w:color="auto"/>
        <w:left w:val="none" w:sz="0" w:space="0" w:color="auto"/>
        <w:bottom w:val="none" w:sz="0" w:space="0" w:color="auto"/>
        <w:right w:val="none" w:sz="0" w:space="0" w:color="auto"/>
      </w:divBdr>
      <w:divsChild>
        <w:div w:id="265423749">
          <w:marLeft w:val="1800"/>
          <w:marRight w:val="0"/>
          <w:marTop w:val="100"/>
          <w:marBottom w:val="0"/>
          <w:divBdr>
            <w:top w:val="none" w:sz="0" w:space="0" w:color="auto"/>
            <w:left w:val="none" w:sz="0" w:space="0" w:color="auto"/>
            <w:bottom w:val="none" w:sz="0" w:space="0" w:color="auto"/>
            <w:right w:val="none" w:sz="0" w:space="0" w:color="auto"/>
          </w:divBdr>
        </w:div>
        <w:div w:id="265507379">
          <w:marLeft w:val="1080"/>
          <w:marRight w:val="0"/>
          <w:marTop w:val="100"/>
          <w:marBottom w:val="0"/>
          <w:divBdr>
            <w:top w:val="none" w:sz="0" w:space="0" w:color="auto"/>
            <w:left w:val="none" w:sz="0" w:space="0" w:color="auto"/>
            <w:bottom w:val="none" w:sz="0" w:space="0" w:color="auto"/>
            <w:right w:val="none" w:sz="0" w:space="0" w:color="auto"/>
          </w:divBdr>
        </w:div>
        <w:div w:id="947201666">
          <w:marLeft w:val="1800"/>
          <w:marRight w:val="0"/>
          <w:marTop w:val="100"/>
          <w:marBottom w:val="0"/>
          <w:divBdr>
            <w:top w:val="none" w:sz="0" w:space="0" w:color="auto"/>
            <w:left w:val="none" w:sz="0" w:space="0" w:color="auto"/>
            <w:bottom w:val="none" w:sz="0" w:space="0" w:color="auto"/>
            <w:right w:val="none" w:sz="0" w:space="0" w:color="auto"/>
          </w:divBdr>
        </w:div>
        <w:div w:id="990788848">
          <w:marLeft w:val="1080"/>
          <w:marRight w:val="0"/>
          <w:marTop w:val="100"/>
          <w:marBottom w:val="0"/>
          <w:divBdr>
            <w:top w:val="none" w:sz="0" w:space="0" w:color="auto"/>
            <w:left w:val="none" w:sz="0" w:space="0" w:color="auto"/>
            <w:bottom w:val="none" w:sz="0" w:space="0" w:color="auto"/>
            <w:right w:val="none" w:sz="0" w:space="0" w:color="auto"/>
          </w:divBdr>
        </w:div>
        <w:div w:id="1695769208">
          <w:marLeft w:val="1080"/>
          <w:marRight w:val="0"/>
          <w:marTop w:val="100"/>
          <w:marBottom w:val="0"/>
          <w:divBdr>
            <w:top w:val="none" w:sz="0" w:space="0" w:color="auto"/>
            <w:left w:val="none" w:sz="0" w:space="0" w:color="auto"/>
            <w:bottom w:val="none" w:sz="0" w:space="0" w:color="auto"/>
            <w:right w:val="none" w:sz="0" w:space="0" w:color="auto"/>
          </w:divBdr>
        </w:div>
        <w:div w:id="1860269017">
          <w:marLeft w:val="1080"/>
          <w:marRight w:val="0"/>
          <w:marTop w:val="100"/>
          <w:marBottom w:val="0"/>
          <w:divBdr>
            <w:top w:val="none" w:sz="0" w:space="0" w:color="auto"/>
            <w:left w:val="none" w:sz="0" w:space="0" w:color="auto"/>
            <w:bottom w:val="none" w:sz="0" w:space="0" w:color="auto"/>
            <w:right w:val="none" w:sz="0" w:space="0" w:color="auto"/>
          </w:divBdr>
        </w:div>
        <w:div w:id="2002002681">
          <w:marLeft w:val="1800"/>
          <w:marRight w:val="0"/>
          <w:marTop w:val="100"/>
          <w:marBottom w:val="0"/>
          <w:divBdr>
            <w:top w:val="none" w:sz="0" w:space="0" w:color="auto"/>
            <w:left w:val="none" w:sz="0" w:space="0" w:color="auto"/>
            <w:bottom w:val="none" w:sz="0" w:space="0" w:color="auto"/>
            <w:right w:val="none" w:sz="0" w:space="0" w:color="auto"/>
          </w:divBdr>
        </w:div>
        <w:div w:id="2082290341">
          <w:marLeft w:val="1800"/>
          <w:marRight w:val="0"/>
          <w:marTop w:val="100"/>
          <w:marBottom w:val="0"/>
          <w:divBdr>
            <w:top w:val="none" w:sz="0" w:space="0" w:color="auto"/>
            <w:left w:val="none" w:sz="0" w:space="0" w:color="auto"/>
            <w:bottom w:val="none" w:sz="0" w:space="0" w:color="auto"/>
            <w:right w:val="none" w:sz="0" w:space="0" w:color="auto"/>
          </w:divBdr>
        </w:div>
        <w:div w:id="2083792333">
          <w:marLeft w:val="1800"/>
          <w:marRight w:val="0"/>
          <w:marTop w:val="100"/>
          <w:marBottom w:val="0"/>
          <w:divBdr>
            <w:top w:val="none" w:sz="0" w:space="0" w:color="auto"/>
            <w:left w:val="none" w:sz="0" w:space="0" w:color="auto"/>
            <w:bottom w:val="none" w:sz="0" w:space="0" w:color="auto"/>
            <w:right w:val="none" w:sz="0" w:space="0" w:color="auto"/>
          </w:divBdr>
        </w:div>
      </w:divsChild>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96679137">
      <w:bodyDiv w:val="1"/>
      <w:marLeft w:val="0"/>
      <w:marRight w:val="0"/>
      <w:marTop w:val="0"/>
      <w:marBottom w:val="0"/>
      <w:divBdr>
        <w:top w:val="none" w:sz="0" w:space="0" w:color="auto"/>
        <w:left w:val="none" w:sz="0" w:space="0" w:color="auto"/>
        <w:bottom w:val="none" w:sz="0" w:space="0" w:color="auto"/>
        <w:right w:val="none" w:sz="0" w:space="0" w:color="auto"/>
      </w:divBdr>
    </w:div>
    <w:div w:id="101000649">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47669161">
      <w:bodyDiv w:val="1"/>
      <w:marLeft w:val="0"/>
      <w:marRight w:val="0"/>
      <w:marTop w:val="0"/>
      <w:marBottom w:val="0"/>
      <w:divBdr>
        <w:top w:val="none" w:sz="0" w:space="0" w:color="auto"/>
        <w:left w:val="none" w:sz="0" w:space="0" w:color="auto"/>
        <w:bottom w:val="none" w:sz="0" w:space="0" w:color="auto"/>
        <w:right w:val="none" w:sz="0" w:space="0" w:color="auto"/>
      </w:divBdr>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000872">
      <w:bodyDiv w:val="1"/>
      <w:marLeft w:val="0"/>
      <w:marRight w:val="0"/>
      <w:marTop w:val="0"/>
      <w:marBottom w:val="0"/>
      <w:divBdr>
        <w:top w:val="none" w:sz="0" w:space="0" w:color="auto"/>
        <w:left w:val="none" w:sz="0" w:space="0" w:color="auto"/>
        <w:bottom w:val="none" w:sz="0" w:space="0" w:color="auto"/>
        <w:right w:val="none" w:sz="0" w:space="0" w:color="auto"/>
      </w:divBdr>
      <w:divsChild>
        <w:div w:id="22484768">
          <w:marLeft w:val="1800"/>
          <w:marRight w:val="0"/>
          <w:marTop w:val="96"/>
          <w:marBottom w:val="0"/>
          <w:divBdr>
            <w:top w:val="none" w:sz="0" w:space="0" w:color="auto"/>
            <w:left w:val="none" w:sz="0" w:space="0" w:color="auto"/>
            <w:bottom w:val="none" w:sz="0" w:space="0" w:color="auto"/>
            <w:right w:val="none" w:sz="0" w:space="0" w:color="auto"/>
          </w:divBdr>
        </w:div>
        <w:div w:id="457844182">
          <w:marLeft w:val="1166"/>
          <w:marRight w:val="0"/>
          <w:marTop w:val="115"/>
          <w:marBottom w:val="0"/>
          <w:divBdr>
            <w:top w:val="none" w:sz="0" w:space="0" w:color="auto"/>
            <w:left w:val="none" w:sz="0" w:space="0" w:color="auto"/>
            <w:bottom w:val="none" w:sz="0" w:space="0" w:color="auto"/>
            <w:right w:val="none" w:sz="0" w:space="0" w:color="auto"/>
          </w:divBdr>
        </w:div>
        <w:div w:id="606275926">
          <w:marLeft w:val="1800"/>
          <w:marRight w:val="0"/>
          <w:marTop w:val="96"/>
          <w:marBottom w:val="0"/>
          <w:divBdr>
            <w:top w:val="none" w:sz="0" w:space="0" w:color="auto"/>
            <w:left w:val="none" w:sz="0" w:space="0" w:color="auto"/>
            <w:bottom w:val="none" w:sz="0" w:space="0" w:color="auto"/>
            <w:right w:val="none" w:sz="0" w:space="0" w:color="auto"/>
          </w:divBdr>
        </w:div>
        <w:div w:id="610893004">
          <w:marLeft w:val="1800"/>
          <w:marRight w:val="0"/>
          <w:marTop w:val="96"/>
          <w:marBottom w:val="0"/>
          <w:divBdr>
            <w:top w:val="none" w:sz="0" w:space="0" w:color="auto"/>
            <w:left w:val="none" w:sz="0" w:space="0" w:color="auto"/>
            <w:bottom w:val="none" w:sz="0" w:space="0" w:color="auto"/>
            <w:right w:val="none" w:sz="0" w:space="0" w:color="auto"/>
          </w:divBdr>
        </w:div>
        <w:div w:id="1128937980">
          <w:marLeft w:val="1166"/>
          <w:marRight w:val="0"/>
          <w:marTop w:val="115"/>
          <w:marBottom w:val="0"/>
          <w:divBdr>
            <w:top w:val="none" w:sz="0" w:space="0" w:color="auto"/>
            <w:left w:val="none" w:sz="0" w:space="0" w:color="auto"/>
            <w:bottom w:val="none" w:sz="0" w:space="0" w:color="auto"/>
            <w:right w:val="none" w:sz="0" w:space="0" w:color="auto"/>
          </w:divBdr>
        </w:div>
        <w:div w:id="1395621697">
          <w:marLeft w:val="1166"/>
          <w:marRight w:val="0"/>
          <w:marTop w:val="115"/>
          <w:marBottom w:val="0"/>
          <w:divBdr>
            <w:top w:val="none" w:sz="0" w:space="0" w:color="auto"/>
            <w:left w:val="none" w:sz="0" w:space="0" w:color="auto"/>
            <w:bottom w:val="none" w:sz="0" w:space="0" w:color="auto"/>
            <w:right w:val="none" w:sz="0" w:space="0" w:color="auto"/>
          </w:divBdr>
        </w:div>
        <w:div w:id="1554344175">
          <w:marLeft w:val="1166"/>
          <w:marRight w:val="0"/>
          <w:marTop w:val="115"/>
          <w:marBottom w:val="0"/>
          <w:divBdr>
            <w:top w:val="none" w:sz="0" w:space="0" w:color="auto"/>
            <w:left w:val="none" w:sz="0" w:space="0" w:color="auto"/>
            <w:bottom w:val="none" w:sz="0" w:space="0" w:color="auto"/>
            <w:right w:val="none" w:sz="0" w:space="0" w:color="auto"/>
          </w:divBdr>
        </w:div>
        <w:div w:id="2014916046">
          <w:marLeft w:val="547"/>
          <w:marRight w:val="0"/>
          <w:marTop w:val="130"/>
          <w:marBottom w:val="0"/>
          <w:divBdr>
            <w:top w:val="none" w:sz="0" w:space="0" w:color="auto"/>
            <w:left w:val="none" w:sz="0" w:space="0" w:color="auto"/>
            <w:bottom w:val="none" w:sz="0" w:space="0" w:color="auto"/>
            <w:right w:val="none" w:sz="0" w:space="0" w:color="auto"/>
          </w:divBdr>
        </w:div>
      </w:divsChild>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0901008">
      <w:bodyDiv w:val="1"/>
      <w:marLeft w:val="0"/>
      <w:marRight w:val="0"/>
      <w:marTop w:val="0"/>
      <w:marBottom w:val="0"/>
      <w:divBdr>
        <w:top w:val="none" w:sz="0" w:space="0" w:color="auto"/>
        <w:left w:val="none" w:sz="0" w:space="0" w:color="auto"/>
        <w:bottom w:val="none" w:sz="0" w:space="0" w:color="auto"/>
        <w:right w:val="none" w:sz="0" w:space="0" w:color="auto"/>
      </w:divBdr>
      <w:divsChild>
        <w:div w:id="299383825">
          <w:marLeft w:val="1267"/>
          <w:marRight w:val="0"/>
          <w:marTop w:val="180"/>
          <w:marBottom w:val="0"/>
          <w:divBdr>
            <w:top w:val="none" w:sz="0" w:space="0" w:color="auto"/>
            <w:left w:val="none" w:sz="0" w:space="0" w:color="auto"/>
            <w:bottom w:val="none" w:sz="0" w:space="0" w:color="auto"/>
            <w:right w:val="none" w:sz="0" w:space="0" w:color="auto"/>
          </w:divBdr>
        </w:div>
        <w:div w:id="367414389">
          <w:marLeft w:val="1699"/>
          <w:marRight w:val="0"/>
          <w:marTop w:val="120"/>
          <w:marBottom w:val="0"/>
          <w:divBdr>
            <w:top w:val="none" w:sz="0" w:space="0" w:color="auto"/>
            <w:left w:val="none" w:sz="0" w:space="0" w:color="auto"/>
            <w:bottom w:val="none" w:sz="0" w:space="0" w:color="auto"/>
            <w:right w:val="none" w:sz="0" w:space="0" w:color="auto"/>
          </w:divBdr>
        </w:div>
        <w:div w:id="446235460">
          <w:marLeft w:val="1987"/>
          <w:marRight w:val="0"/>
          <w:marTop w:val="100"/>
          <w:marBottom w:val="0"/>
          <w:divBdr>
            <w:top w:val="none" w:sz="0" w:space="0" w:color="auto"/>
            <w:left w:val="none" w:sz="0" w:space="0" w:color="auto"/>
            <w:bottom w:val="none" w:sz="0" w:space="0" w:color="auto"/>
            <w:right w:val="none" w:sz="0" w:space="0" w:color="auto"/>
          </w:divBdr>
        </w:div>
        <w:div w:id="479034036">
          <w:marLeft w:val="1987"/>
          <w:marRight w:val="0"/>
          <w:marTop w:val="100"/>
          <w:marBottom w:val="0"/>
          <w:divBdr>
            <w:top w:val="none" w:sz="0" w:space="0" w:color="auto"/>
            <w:left w:val="none" w:sz="0" w:space="0" w:color="auto"/>
            <w:bottom w:val="none" w:sz="0" w:space="0" w:color="auto"/>
            <w:right w:val="none" w:sz="0" w:space="0" w:color="auto"/>
          </w:divBdr>
        </w:div>
        <w:div w:id="617029659">
          <w:marLeft w:val="1699"/>
          <w:marRight w:val="0"/>
          <w:marTop w:val="120"/>
          <w:marBottom w:val="0"/>
          <w:divBdr>
            <w:top w:val="none" w:sz="0" w:space="0" w:color="auto"/>
            <w:left w:val="none" w:sz="0" w:space="0" w:color="auto"/>
            <w:bottom w:val="none" w:sz="0" w:space="0" w:color="auto"/>
            <w:right w:val="none" w:sz="0" w:space="0" w:color="auto"/>
          </w:divBdr>
        </w:div>
        <w:div w:id="838227646">
          <w:marLeft w:val="1699"/>
          <w:marRight w:val="0"/>
          <w:marTop w:val="120"/>
          <w:marBottom w:val="0"/>
          <w:divBdr>
            <w:top w:val="none" w:sz="0" w:space="0" w:color="auto"/>
            <w:left w:val="none" w:sz="0" w:space="0" w:color="auto"/>
            <w:bottom w:val="none" w:sz="0" w:space="0" w:color="auto"/>
            <w:right w:val="none" w:sz="0" w:space="0" w:color="auto"/>
          </w:divBdr>
        </w:div>
        <w:div w:id="915086875">
          <w:marLeft w:val="1267"/>
          <w:marRight w:val="0"/>
          <w:marTop w:val="180"/>
          <w:marBottom w:val="0"/>
          <w:divBdr>
            <w:top w:val="none" w:sz="0" w:space="0" w:color="auto"/>
            <w:left w:val="none" w:sz="0" w:space="0" w:color="auto"/>
            <w:bottom w:val="none" w:sz="0" w:space="0" w:color="auto"/>
            <w:right w:val="none" w:sz="0" w:space="0" w:color="auto"/>
          </w:divBdr>
        </w:div>
        <w:div w:id="1247962191">
          <w:marLeft w:val="1267"/>
          <w:marRight w:val="0"/>
          <w:marTop w:val="180"/>
          <w:marBottom w:val="0"/>
          <w:divBdr>
            <w:top w:val="none" w:sz="0" w:space="0" w:color="auto"/>
            <w:left w:val="none" w:sz="0" w:space="0" w:color="auto"/>
            <w:bottom w:val="none" w:sz="0" w:space="0" w:color="auto"/>
            <w:right w:val="none" w:sz="0" w:space="0" w:color="auto"/>
          </w:divBdr>
        </w:div>
        <w:div w:id="1445542490">
          <w:marLeft w:val="1987"/>
          <w:marRight w:val="0"/>
          <w:marTop w:val="100"/>
          <w:marBottom w:val="0"/>
          <w:divBdr>
            <w:top w:val="none" w:sz="0" w:space="0" w:color="auto"/>
            <w:left w:val="none" w:sz="0" w:space="0" w:color="auto"/>
            <w:bottom w:val="none" w:sz="0" w:space="0" w:color="auto"/>
            <w:right w:val="none" w:sz="0" w:space="0" w:color="auto"/>
          </w:divBdr>
        </w:div>
        <w:div w:id="1879927262">
          <w:marLeft w:val="1987"/>
          <w:marRight w:val="0"/>
          <w:marTop w:val="100"/>
          <w:marBottom w:val="0"/>
          <w:divBdr>
            <w:top w:val="none" w:sz="0" w:space="0" w:color="auto"/>
            <w:left w:val="none" w:sz="0" w:space="0" w:color="auto"/>
            <w:bottom w:val="none" w:sz="0" w:space="0" w:color="auto"/>
            <w:right w:val="none" w:sz="0" w:space="0" w:color="auto"/>
          </w:divBdr>
        </w:div>
        <w:div w:id="1951819186">
          <w:marLeft w:val="1987"/>
          <w:marRight w:val="0"/>
          <w:marTop w:val="100"/>
          <w:marBottom w:val="0"/>
          <w:divBdr>
            <w:top w:val="none" w:sz="0" w:space="0" w:color="auto"/>
            <w:left w:val="none" w:sz="0" w:space="0" w:color="auto"/>
            <w:bottom w:val="none" w:sz="0" w:space="0" w:color="auto"/>
            <w:right w:val="none" w:sz="0" w:space="0" w:color="auto"/>
          </w:divBdr>
        </w:div>
      </w:divsChild>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0170007">
      <w:bodyDiv w:val="1"/>
      <w:marLeft w:val="0"/>
      <w:marRight w:val="0"/>
      <w:marTop w:val="0"/>
      <w:marBottom w:val="0"/>
      <w:divBdr>
        <w:top w:val="none" w:sz="0" w:space="0" w:color="auto"/>
        <w:left w:val="none" w:sz="0" w:space="0" w:color="auto"/>
        <w:bottom w:val="none" w:sz="0" w:space="0" w:color="auto"/>
        <w:right w:val="none" w:sz="0" w:space="0" w:color="auto"/>
      </w:divBdr>
    </w:div>
    <w:div w:id="203174186">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7684767">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2210300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8953119">
      <w:bodyDiv w:val="1"/>
      <w:marLeft w:val="0"/>
      <w:marRight w:val="0"/>
      <w:marTop w:val="0"/>
      <w:marBottom w:val="0"/>
      <w:divBdr>
        <w:top w:val="none" w:sz="0" w:space="0" w:color="auto"/>
        <w:left w:val="none" w:sz="0" w:space="0" w:color="auto"/>
        <w:bottom w:val="none" w:sz="0" w:space="0" w:color="auto"/>
        <w:right w:val="none" w:sz="0" w:space="0" w:color="auto"/>
      </w:divBdr>
      <w:divsChild>
        <w:div w:id="2247891">
          <w:marLeft w:val="2520"/>
          <w:marRight w:val="0"/>
          <w:marTop w:val="100"/>
          <w:marBottom w:val="0"/>
          <w:divBdr>
            <w:top w:val="none" w:sz="0" w:space="0" w:color="auto"/>
            <w:left w:val="none" w:sz="0" w:space="0" w:color="auto"/>
            <w:bottom w:val="none" w:sz="0" w:space="0" w:color="auto"/>
            <w:right w:val="none" w:sz="0" w:space="0" w:color="auto"/>
          </w:divBdr>
        </w:div>
        <w:div w:id="329413614">
          <w:marLeft w:val="360"/>
          <w:marRight w:val="0"/>
          <w:marTop w:val="200"/>
          <w:marBottom w:val="0"/>
          <w:divBdr>
            <w:top w:val="none" w:sz="0" w:space="0" w:color="auto"/>
            <w:left w:val="none" w:sz="0" w:space="0" w:color="auto"/>
            <w:bottom w:val="none" w:sz="0" w:space="0" w:color="auto"/>
            <w:right w:val="none" w:sz="0" w:space="0" w:color="auto"/>
          </w:divBdr>
        </w:div>
        <w:div w:id="660275857">
          <w:marLeft w:val="1800"/>
          <w:marRight w:val="0"/>
          <w:marTop w:val="100"/>
          <w:marBottom w:val="0"/>
          <w:divBdr>
            <w:top w:val="none" w:sz="0" w:space="0" w:color="auto"/>
            <w:left w:val="none" w:sz="0" w:space="0" w:color="auto"/>
            <w:bottom w:val="none" w:sz="0" w:space="0" w:color="auto"/>
            <w:right w:val="none" w:sz="0" w:space="0" w:color="auto"/>
          </w:divBdr>
        </w:div>
        <w:div w:id="673343090">
          <w:marLeft w:val="2520"/>
          <w:marRight w:val="0"/>
          <w:marTop w:val="100"/>
          <w:marBottom w:val="0"/>
          <w:divBdr>
            <w:top w:val="none" w:sz="0" w:space="0" w:color="auto"/>
            <w:left w:val="none" w:sz="0" w:space="0" w:color="auto"/>
            <w:bottom w:val="none" w:sz="0" w:space="0" w:color="auto"/>
            <w:right w:val="none" w:sz="0" w:space="0" w:color="auto"/>
          </w:divBdr>
        </w:div>
        <w:div w:id="784881622">
          <w:marLeft w:val="1800"/>
          <w:marRight w:val="0"/>
          <w:marTop w:val="100"/>
          <w:marBottom w:val="0"/>
          <w:divBdr>
            <w:top w:val="none" w:sz="0" w:space="0" w:color="auto"/>
            <w:left w:val="none" w:sz="0" w:space="0" w:color="auto"/>
            <w:bottom w:val="none" w:sz="0" w:space="0" w:color="auto"/>
            <w:right w:val="none" w:sz="0" w:space="0" w:color="auto"/>
          </w:divBdr>
        </w:div>
        <w:div w:id="886336785">
          <w:marLeft w:val="2520"/>
          <w:marRight w:val="0"/>
          <w:marTop w:val="100"/>
          <w:marBottom w:val="0"/>
          <w:divBdr>
            <w:top w:val="none" w:sz="0" w:space="0" w:color="auto"/>
            <w:left w:val="none" w:sz="0" w:space="0" w:color="auto"/>
            <w:bottom w:val="none" w:sz="0" w:space="0" w:color="auto"/>
            <w:right w:val="none" w:sz="0" w:space="0" w:color="auto"/>
          </w:divBdr>
        </w:div>
        <w:div w:id="1257130118">
          <w:marLeft w:val="1080"/>
          <w:marRight w:val="0"/>
          <w:marTop w:val="100"/>
          <w:marBottom w:val="0"/>
          <w:divBdr>
            <w:top w:val="none" w:sz="0" w:space="0" w:color="auto"/>
            <w:left w:val="none" w:sz="0" w:space="0" w:color="auto"/>
            <w:bottom w:val="none" w:sz="0" w:space="0" w:color="auto"/>
            <w:right w:val="none" w:sz="0" w:space="0" w:color="auto"/>
          </w:divBdr>
        </w:div>
        <w:div w:id="1398355676">
          <w:marLeft w:val="2520"/>
          <w:marRight w:val="0"/>
          <w:marTop w:val="100"/>
          <w:marBottom w:val="0"/>
          <w:divBdr>
            <w:top w:val="none" w:sz="0" w:space="0" w:color="auto"/>
            <w:left w:val="none" w:sz="0" w:space="0" w:color="auto"/>
            <w:bottom w:val="none" w:sz="0" w:space="0" w:color="auto"/>
            <w:right w:val="none" w:sz="0" w:space="0" w:color="auto"/>
          </w:divBdr>
        </w:div>
        <w:div w:id="1496874847">
          <w:marLeft w:val="1800"/>
          <w:marRight w:val="0"/>
          <w:marTop w:val="100"/>
          <w:marBottom w:val="0"/>
          <w:divBdr>
            <w:top w:val="none" w:sz="0" w:space="0" w:color="auto"/>
            <w:left w:val="none" w:sz="0" w:space="0" w:color="auto"/>
            <w:bottom w:val="none" w:sz="0" w:space="0" w:color="auto"/>
            <w:right w:val="none" w:sz="0" w:space="0" w:color="auto"/>
          </w:divBdr>
        </w:div>
        <w:div w:id="1986466486">
          <w:marLeft w:val="1800"/>
          <w:marRight w:val="0"/>
          <w:marTop w:val="100"/>
          <w:marBottom w:val="0"/>
          <w:divBdr>
            <w:top w:val="none" w:sz="0" w:space="0" w:color="auto"/>
            <w:left w:val="none" w:sz="0" w:space="0" w:color="auto"/>
            <w:bottom w:val="none" w:sz="0" w:space="0" w:color="auto"/>
            <w:right w:val="none" w:sz="0" w:space="0" w:color="auto"/>
          </w:divBdr>
        </w:div>
      </w:divsChild>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425572">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69287633">
      <w:bodyDiv w:val="1"/>
      <w:marLeft w:val="0"/>
      <w:marRight w:val="0"/>
      <w:marTop w:val="0"/>
      <w:marBottom w:val="0"/>
      <w:divBdr>
        <w:top w:val="none" w:sz="0" w:space="0" w:color="auto"/>
        <w:left w:val="none" w:sz="0" w:space="0" w:color="auto"/>
        <w:bottom w:val="none" w:sz="0" w:space="0" w:color="auto"/>
        <w:right w:val="none" w:sz="0" w:space="0" w:color="auto"/>
      </w:divBdr>
      <w:divsChild>
        <w:div w:id="776871371">
          <w:marLeft w:val="2261"/>
          <w:marRight w:val="0"/>
          <w:marTop w:val="100"/>
          <w:marBottom w:val="0"/>
          <w:divBdr>
            <w:top w:val="none" w:sz="0" w:space="0" w:color="auto"/>
            <w:left w:val="none" w:sz="0" w:space="0" w:color="auto"/>
            <w:bottom w:val="none" w:sz="0" w:space="0" w:color="auto"/>
            <w:right w:val="none" w:sz="0" w:space="0" w:color="auto"/>
          </w:divBdr>
        </w:div>
      </w:divsChild>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294338052">
      <w:bodyDiv w:val="1"/>
      <w:marLeft w:val="0"/>
      <w:marRight w:val="0"/>
      <w:marTop w:val="0"/>
      <w:marBottom w:val="0"/>
      <w:divBdr>
        <w:top w:val="none" w:sz="0" w:space="0" w:color="auto"/>
        <w:left w:val="none" w:sz="0" w:space="0" w:color="auto"/>
        <w:bottom w:val="none" w:sz="0" w:space="0" w:color="auto"/>
        <w:right w:val="none" w:sz="0" w:space="0" w:color="auto"/>
      </w:divBdr>
    </w:div>
    <w:div w:id="299461763">
      <w:bodyDiv w:val="1"/>
      <w:marLeft w:val="0"/>
      <w:marRight w:val="0"/>
      <w:marTop w:val="0"/>
      <w:marBottom w:val="0"/>
      <w:divBdr>
        <w:top w:val="none" w:sz="0" w:space="0" w:color="auto"/>
        <w:left w:val="none" w:sz="0" w:space="0" w:color="auto"/>
        <w:bottom w:val="none" w:sz="0" w:space="0" w:color="auto"/>
        <w:right w:val="none" w:sz="0" w:space="0" w:color="auto"/>
      </w:divBdr>
      <w:divsChild>
        <w:div w:id="122120115">
          <w:marLeft w:val="1800"/>
          <w:marRight w:val="0"/>
          <w:marTop w:val="53"/>
          <w:marBottom w:val="0"/>
          <w:divBdr>
            <w:top w:val="none" w:sz="0" w:space="0" w:color="auto"/>
            <w:left w:val="none" w:sz="0" w:space="0" w:color="auto"/>
            <w:bottom w:val="none" w:sz="0" w:space="0" w:color="auto"/>
            <w:right w:val="none" w:sz="0" w:space="0" w:color="auto"/>
          </w:divBdr>
        </w:div>
        <w:div w:id="125053506">
          <w:marLeft w:val="2520"/>
          <w:marRight w:val="0"/>
          <w:marTop w:val="48"/>
          <w:marBottom w:val="0"/>
          <w:divBdr>
            <w:top w:val="none" w:sz="0" w:space="0" w:color="auto"/>
            <w:left w:val="none" w:sz="0" w:space="0" w:color="auto"/>
            <w:bottom w:val="none" w:sz="0" w:space="0" w:color="auto"/>
            <w:right w:val="none" w:sz="0" w:space="0" w:color="auto"/>
          </w:divBdr>
        </w:div>
        <w:div w:id="259529533">
          <w:marLeft w:val="1166"/>
          <w:marRight w:val="0"/>
          <w:marTop w:val="62"/>
          <w:marBottom w:val="0"/>
          <w:divBdr>
            <w:top w:val="none" w:sz="0" w:space="0" w:color="auto"/>
            <w:left w:val="none" w:sz="0" w:space="0" w:color="auto"/>
            <w:bottom w:val="none" w:sz="0" w:space="0" w:color="auto"/>
            <w:right w:val="none" w:sz="0" w:space="0" w:color="auto"/>
          </w:divBdr>
        </w:div>
        <w:div w:id="376471405">
          <w:marLeft w:val="3240"/>
          <w:marRight w:val="0"/>
          <w:marTop w:val="48"/>
          <w:marBottom w:val="0"/>
          <w:divBdr>
            <w:top w:val="none" w:sz="0" w:space="0" w:color="auto"/>
            <w:left w:val="none" w:sz="0" w:space="0" w:color="auto"/>
            <w:bottom w:val="none" w:sz="0" w:space="0" w:color="auto"/>
            <w:right w:val="none" w:sz="0" w:space="0" w:color="auto"/>
          </w:divBdr>
        </w:div>
        <w:div w:id="428736861">
          <w:marLeft w:val="1166"/>
          <w:marRight w:val="0"/>
          <w:marTop w:val="62"/>
          <w:marBottom w:val="0"/>
          <w:divBdr>
            <w:top w:val="none" w:sz="0" w:space="0" w:color="auto"/>
            <w:left w:val="none" w:sz="0" w:space="0" w:color="auto"/>
            <w:bottom w:val="none" w:sz="0" w:space="0" w:color="auto"/>
            <w:right w:val="none" w:sz="0" w:space="0" w:color="auto"/>
          </w:divBdr>
        </w:div>
        <w:div w:id="444428051">
          <w:marLeft w:val="1800"/>
          <w:marRight w:val="0"/>
          <w:marTop w:val="53"/>
          <w:marBottom w:val="0"/>
          <w:divBdr>
            <w:top w:val="none" w:sz="0" w:space="0" w:color="auto"/>
            <w:left w:val="none" w:sz="0" w:space="0" w:color="auto"/>
            <w:bottom w:val="none" w:sz="0" w:space="0" w:color="auto"/>
            <w:right w:val="none" w:sz="0" w:space="0" w:color="auto"/>
          </w:divBdr>
        </w:div>
        <w:div w:id="828179515">
          <w:marLeft w:val="2520"/>
          <w:marRight w:val="0"/>
          <w:marTop w:val="48"/>
          <w:marBottom w:val="0"/>
          <w:divBdr>
            <w:top w:val="none" w:sz="0" w:space="0" w:color="auto"/>
            <w:left w:val="none" w:sz="0" w:space="0" w:color="auto"/>
            <w:bottom w:val="none" w:sz="0" w:space="0" w:color="auto"/>
            <w:right w:val="none" w:sz="0" w:space="0" w:color="auto"/>
          </w:divBdr>
        </w:div>
        <w:div w:id="995499581">
          <w:marLeft w:val="547"/>
          <w:marRight w:val="0"/>
          <w:marTop w:val="72"/>
          <w:marBottom w:val="0"/>
          <w:divBdr>
            <w:top w:val="none" w:sz="0" w:space="0" w:color="auto"/>
            <w:left w:val="none" w:sz="0" w:space="0" w:color="auto"/>
            <w:bottom w:val="none" w:sz="0" w:space="0" w:color="auto"/>
            <w:right w:val="none" w:sz="0" w:space="0" w:color="auto"/>
          </w:divBdr>
        </w:div>
        <w:div w:id="1078286719">
          <w:marLeft w:val="1800"/>
          <w:marRight w:val="0"/>
          <w:marTop w:val="53"/>
          <w:marBottom w:val="0"/>
          <w:divBdr>
            <w:top w:val="none" w:sz="0" w:space="0" w:color="auto"/>
            <w:left w:val="none" w:sz="0" w:space="0" w:color="auto"/>
            <w:bottom w:val="none" w:sz="0" w:space="0" w:color="auto"/>
            <w:right w:val="none" w:sz="0" w:space="0" w:color="auto"/>
          </w:divBdr>
        </w:div>
        <w:div w:id="1158427211">
          <w:marLeft w:val="3240"/>
          <w:marRight w:val="0"/>
          <w:marTop w:val="48"/>
          <w:marBottom w:val="0"/>
          <w:divBdr>
            <w:top w:val="none" w:sz="0" w:space="0" w:color="auto"/>
            <w:left w:val="none" w:sz="0" w:space="0" w:color="auto"/>
            <w:bottom w:val="none" w:sz="0" w:space="0" w:color="auto"/>
            <w:right w:val="none" w:sz="0" w:space="0" w:color="auto"/>
          </w:divBdr>
        </w:div>
        <w:div w:id="1198929327">
          <w:marLeft w:val="3240"/>
          <w:marRight w:val="0"/>
          <w:marTop w:val="48"/>
          <w:marBottom w:val="0"/>
          <w:divBdr>
            <w:top w:val="none" w:sz="0" w:space="0" w:color="auto"/>
            <w:left w:val="none" w:sz="0" w:space="0" w:color="auto"/>
            <w:bottom w:val="none" w:sz="0" w:space="0" w:color="auto"/>
            <w:right w:val="none" w:sz="0" w:space="0" w:color="auto"/>
          </w:divBdr>
        </w:div>
        <w:div w:id="1289704821">
          <w:marLeft w:val="1166"/>
          <w:marRight w:val="0"/>
          <w:marTop w:val="62"/>
          <w:marBottom w:val="0"/>
          <w:divBdr>
            <w:top w:val="none" w:sz="0" w:space="0" w:color="auto"/>
            <w:left w:val="none" w:sz="0" w:space="0" w:color="auto"/>
            <w:bottom w:val="none" w:sz="0" w:space="0" w:color="auto"/>
            <w:right w:val="none" w:sz="0" w:space="0" w:color="auto"/>
          </w:divBdr>
        </w:div>
        <w:div w:id="1299215713">
          <w:marLeft w:val="1800"/>
          <w:marRight w:val="0"/>
          <w:marTop w:val="53"/>
          <w:marBottom w:val="0"/>
          <w:divBdr>
            <w:top w:val="none" w:sz="0" w:space="0" w:color="auto"/>
            <w:left w:val="none" w:sz="0" w:space="0" w:color="auto"/>
            <w:bottom w:val="none" w:sz="0" w:space="0" w:color="auto"/>
            <w:right w:val="none" w:sz="0" w:space="0" w:color="auto"/>
          </w:divBdr>
        </w:div>
        <w:div w:id="1304457848">
          <w:marLeft w:val="1800"/>
          <w:marRight w:val="0"/>
          <w:marTop w:val="53"/>
          <w:marBottom w:val="0"/>
          <w:divBdr>
            <w:top w:val="none" w:sz="0" w:space="0" w:color="auto"/>
            <w:left w:val="none" w:sz="0" w:space="0" w:color="auto"/>
            <w:bottom w:val="none" w:sz="0" w:space="0" w:color="auto"/>
            <w:right w:val="none" w:sz="0" w:space="0" w:color="auto"/>
          </w:divBdr>
        </w:div>
        <w:div w:id="1348289903">
          <w:marLeft w:val="2520"/>
          <w:marRight w:val="0"/>
          <w:marTop w:val="48"/>
          <w:marBottom w:val="0"/>
          <w:divBdr>
            <w:top w:val="none" w:sz="0" w:space="0" w:color="auto"/>
            <w:left w:val="none" w:sz="0" w:space="0" w:color="auto"/>
            <w:bottom w:val="none" w:sz="0" w:space="0" w:color="auto"/>
            <w:right w:val="none" w:sz="0" w:space="0" w:color="auto"/>
          </w:divBdr>
        </w:div>
        <w:div w:id="1405490176">
          <w:marLeft w:val="3960"/>
          <w:marRight w:val="0"/>
          <w:marTop w:val="48"/>
          <w:marBottom w:val="0"/>
          <w:divBdr>
            <w:top w:val="none" w:sz="0" w:space="0" w:color="auto"/>
            <w:left w:val="none" w:sz="0" w:space="0" w:color="auto"/>
            <w:bottom w:val="none" w:sz="0" w:space="0" w:color="auto"/>
            <w:right w:val="none" w:sz="0" w:space="0" w:color="auto"/>
          </w:divBdr>
        </w:div>
        <w:div w:id="1411391938">
          <w:marLeft w:val="3240"/>
          <w:marRight w:val="0"/>
          <w:marTop w:val="48"/>
          <w:marBottom w:val="0"/>
          <w:divBdr>
            <w:top w:val="none" w:sz="0" w:space="0" w:color="auto"/>
            <w:left w:val="none" w:sz="0" w:space="0" w:color="auto"/>
            <w:bottom w:val="none" w:sz="0" w:space="0" w:color="auto"/>
            <w:right w:val="none" w:sz="0" w:space="0" w:color="auto"/>
          </w:divBdr>
        </w:div>
        <w:div w:id="1542209890">
          <w:marLeft w:val="3960"/>
          <w:marRight w:val="0"/>
          <w:marTop w:val="48"/>
          <w:marBottom w:val="0"/>
          <w:divBdr>
            <w:top w:val="none" w:sz="0" w:space="0" w:color="auto"/>
            <w:left w:val="none" w:sz="0" w:space="0" w:color="auto"/>
            <w:bottom w:val="none" w:sz="0" w:space="0" w:color="auto"/>
            <w:right w:val="none" w:sz="0" w:space="0" w:color="auto"/>
          </w:divBdr>
        </w:div>
        <w:div w:id="1543858745">
          <w:marLeft w:val="3240"/>
          <w:marRight w:val="0"/>
          <w:marTop w:val="48"/>
          <w:marBottom w:val="0"/>
          <w:divBdr>
            <w:top w:val="none" w:sz="0" w:space="0" w:color="auto"/>
            <w:left w:val="none" w:sz="0" w:space="0" w:color="auto"/>
            <w:bottom w:val="none" w:sz="0" w:space="0" w:color="auto"/>
            <w:right w:val="none" w:sz="0" w:space="0" w:color="auto"/>
          </w:divBdr>
        </w:div>
        <w:div w:id="1569920614">
          <w:marLeft w:val="3960"/>
          <w:marRight w:val="0"/>
          <w:marTop w:val="48"/>
          <w:marBottom w:val="0"/>
          <w:divBdr>
            <w:top w:val="none" w:sz="0" w:space="0" w:color="auto"/>
            <w:left w:val="none" w:sz="0" w:space="0" w:color="auto"/>
            <w:bottom w:val="none" w:sz="0" w:space="0" w:color="auto"/>
            <w:right w:val="none" w:sz="0" w:space="0" w:color="auto"/>
          </w:divBdr>
        </w:div>
        <w:div w:id="1639459490">
          <w:marLeft w:val="1800"/>
          <w:marRight w:val="0"/>
          <w:marTop w:val="53"/>
          <w:marBottom w:val="0"/>
          <w:divBdr>
            <w:top w:val="none" w:sz="0" w:space="0" w:color="auto"/>
            <w:left w:val="none" w:sz="0" w:space="0" w:color="auto"/>
            <w:bottom w:val="none" w:sz="0" w:space="0" w:color="auto"/>
            <w:right w:val="none" w:sz="0" w:space="0" w:color="auto"/>
          </w:divBdr>
        </w:div>
        <w:div w:id="1683240896">
          <w:marLeft w:val="3960"/>
          <w:marRight w:val="0"/>
          <w:marTop w:val="48"/>
          <w:marBottom w:val="0"/>
          <w:divBdr>
            <w:top w:val="none" w:sz="0" w:space="0" w:color="auto"/>
            <w:left w:val="none" w:sz="0" w:space="0" w:color="auto"/>
            <w:bottom w:val="none" w:sz="0" w:space="0" w:color="auto"/>
            <w:right w:val="none" w:sz="0" w:space="0" w:color="auto"/>
          </w:divBdr>
        </w:div>
      </w:divsChild>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20698875">
      <w:bodyDiv w:val="1"/>
      <w:marLeft w:val="0"/>
      <w:marRight w:val="0"/>
      <w:marTop w:val="0"/>
      <w:marBottom w:val="0"/>
      <w:divBdr>
        <w:top w:val="none" w:sz="0" w:space="0" w:color="auto"/>
        <w:left w:val="none" w:sz="0" w:space="0" w:color="auto"/>
        <w:bottom w:val="none" w:sz="0" w:space="0" w:color="auto"/>
        <w:right w:val="none" w:sz="0" w:space="0" w:color="auto"/>
      </w:divBdr>
      <w:divsChild>
        <w:div w:id="1655337639">
          <w:marLeft w:val="360"/>
          <w:marRight w:val="0"/>
          <w:marTop w:val="200"/>
          <w:marBottom w:val="0"/>
          <w:divBdr>
            <w:top w:val="none" w:sz="0" w:space="0" w:color="auto"/>
            <w:left w:val="none" w:sz="0" w:space="0" w:color="auto"/>
            <w:bottom w:val="none" w:sz="0" w:space="0" w:color="auto"/>
            <w:right w:val="none" w:sz="0" w:space="0" w:color="auto"/>
          </w:divBdr>
        </w:div>
      </w:divsChild>
    </w:div>
    <w:div w:id="343048088">
      <w:bodyDiv w:val="1"/>
      <w:marLeft w:val="0"/>
      <w:marRight w:val="0"/>
      <w:marTop w:val="0"/>
      <w:marBottom w:val="0"/>
      <w:divBdr>
        <w:top w:val="none" w:sz="0" w:space="0" w:color="auto"/>
        <w:left w:val="none" w:sz="0" w:space="0" w:color="auto"/>
        <w:bottom w:val="none" w:sz="0" w:space="0" w:color="auto"/>
        <w:right w:val="none" w:sz="0" w:space="0" w:color="auto"/>
      </w:divBdr>
      <w:divsChild>
        <w:div w:id="267469829">
          <w:marLeft w:val="1699"/>
          <w:marRight w:val="0"/>
          <w:marTop w:val="120"/>
          <w:marBottom w:val="0"/>
          <w:divBdr>
            <w:top w:val="none" w:sz="0" w:space="0" w:color="auto"/>
            <w:left w:val="none" w:sz="0" w:space="0" w:color="auto"/>
            <w:bottom w:val="none" w:sz="0" w:space="0" w:color="auto"/>
            <w:right w:val="none" w:sz="0" w:space="0" w:color="auto"/>
          </w:divBdr>
        </w:div>
      </w:divsChild>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231086">
      <w:bodyDiv w:val="1"/>
      <w:marLeft w:val="0"/>
      <w:marRight w:val="0"/>
      <w:marTop w:val="0"/>
      <w:marBottom w:val="0"/>
      <w:divBdr>
        <w:top w:val="none" w:sz="0" w:space="0" w:color="auto"/>
        <w:left w:val="none" w:sz="0" w:space="0" w:color="auto"/>
        <w:bottom w:val="none" w:sz="0" w:space="0" w:color="auto"/>
        <w:right w:val="none" w:sz="0" w:space="0" w:color="auto"/>
      </w:divBdr>
      <w:divsChild>
        <w:div w:id="477190">
          <w:marLeft w:val="360"/>
          <w:marRight w:val="0"/>
          <w:marTop w:val="200"/>
          <w:marBottom w:val="0"/>
          <w:divBdr>
            <w:top w:val="none" w:sz="0" w:space="0" w:color="auto"/>
            <w:left w:val="none" w:sz="0" w:space="0" w:color="auto"/>
            <w:bottom w:val="none" w:sz="0" w:space="0" w:color="auto"/>
            <w:right w:val="none" w:sz="0" w:space="0" w:color="auto"/>
          </w:divBdr>
        </w:div>
        <w:div w:id="270166282">
          <w:marLeft w:val="1080"/>
          <w:marRight w:val="0"/>
          <w:marTop w:val="100"/>
          <w:marBottom w:val="0"/>
          <w:divBdr>
            <w:top w:val="none" w:sz="0" w:space="0" w:color="auto"/>
            <w:left w:val="none" w:sz="0" w:space="0" w:color="auto"/>
            <w:bottom w:val="none" w:sz="0" w:space="0" w:color="auto"/>
            <w:right w:val="none" w:sz="0" w:space="0" w:color="auto"/>
          </w:divBdr>
        </w:div>
        <w:div w:id="387150750">
          <w:marLeft w:val="1080"/>
          <w:marRight w:val="0"/>
          <w:marTop w:val="100"/>
          <w:marBottom w:val="0"/>
          <w:divBdr>
            <w:top w:val="none" w:sz="0" w:space="0" w:color="auto"/>
            <w:left w:val="none" w:sz="0" w:space="0" w:color="auto"/>
            <w:bottom w:val="none" w:sz="0" w:space="0" w:color="auto"/>
            <w:right w:val="none" w:sz="0" w:space="0" w:color="auto"/>
          </w:divBdr>
        </w:div>
        <w:div w:id="939264993">
          <w:marLeft w:val="1080"/>
          <w:marRight w:val="0"/>
          <w:marTop w:val="100"/>
          <w:marBottom w:val="0"/>
          <w:divBdr>
            <w:top w:val="none" w:sz="0" w:space="0" w:color="auto"/>
            <w:left w:val="none" w:sz="0" w:space="0" w:color="auto"/>
            <w:bottom w:val="none" w:sz="0" w:space="0" w:color="auto"/>
            <w:right w:val="none" w:sz="0" w:space="0" w:color="auto"/>
          </w:divBdr>
        </w:div>
        <w:div w:id="1018241334">
          <w:marLeft w:val="360"/>
          <w:marRight w:val="0"/>
          <w:marTop w:val="200"/>
          <w:marBottom w:val="0"/>
          <w:divBdr>
            <w:top w:val="none" w:sz="0" w:space="0" w:color="auto"/>
            <w:left w:val="none" w:sz="0" w:space="0" w:color="auto"/>
            <w:bottom w:val="none" w:sz="0" w:space="0" w:color="auto"/>
            <w:right w:val="none" w:sz="0" w:space="0" w:color="auto"/>
          </w:divBdr>
        </w:div>
        <w:div w:id="1580599187">
          <w:marLeft w:val="360"/>
          <w:marRight w:val="0"/>
          <w:marTop w:val="200"/>
          <w:marBottom w:val="0"/>
          <w:divBdr>
            <w:top w:val="none" w:sz="0" w:space="0" w:color="auto"/>
            <w:left w:val="none" w:sz="0" w:space="0" w:color="auto"/>
            <w:bottom w:val="none" w:sz="0" w:space="0" w:color="auto"/>
            <w:right w:val="none" w:sz="0" w:space="0" w:color="auto"/>
          </w:divBdr>
        </w:div>
        <w:div w:id="1824083715">
          <w:marLeft w:val="1080"/>
          <w:marRight w:val="0"/>
          <w:marTop w:val="100"/>
          <w:marBottom w:val="0"/>
          <w:divBdr>
            <w:top w:val="none" w:sz="0" w:space="0" w:color="auto"/>
            <w:left w:val="none" w:sz="0" w:space="0" w:color="auto"/>
            <w:bottom w:val="none" w:sz="0" w:space="0" w:color="auto"/>
            <w:right w:val="none" w:sz="0" w:space="0" w:color="auto"/>
          </w:divBdr>
        </w:div>
      </w:divsChild>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4301939">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4207887">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2069172">
      <w:bodyDiv w:val="1"/>
      <w:marLeft w:val="0"/>
      <w:marRight w:val="0"/>
      <w:marTop w:val="0"/>
      <w:marBottom w:val="0"/>
      <w:divBdr>
        <w:top w:val="none" w:sz="0" w:space="0" w:color="auto"/>
        <w:left w:val="none" w:sz="0" w:space="0" w:color="auto"/>
        <w:bottom w:val="none" w:sz="0" w:space="0" w:color="auto"/>
        <w:right w:val="none" w:sz="0" w:space="0" w:color="auto"/>
      </w:divBdr>
      <w:divsChild>
        <w:div w:id="312755828">
          <w:marLeft w:val="1166"/>
          <w:marRight w:val="0"/>
          <w:marTop w:val="115"/>
          <w:marBottom w:val="0"/>
          <w:divBdr>
            <w:top w:val="none" w:sz="0" w:space="0" w:color="auto"/>
            <w:left w:val="none" w:sz="0" w:space="0" w:color="auto"/>
            <w:bottom w:val="none" w:sz="0" w:space="0" w:color="auto"/>
            <w:right w:val="none" w:sz="0" w:space="0" w:color="auto"/>
          </w:divBdr>
        </w:div>
        <w:div w:id="326832020">
          <w:marLeft w:val="1800"/>
          <w:marRight w:val="0"/>
          <w:marTop w:val="96"/>
          <w:marBottom w:val="0"/>
          <w:divBdr>
            <w:top w:val="none" w:sz="0" w:space="0" w:color="auto"/>
            <w:left w:val="none" w:sz="0" w:space="0" w:color="auto"/>
            <w:bottom w:val="none" w:sz="0" w:space="0" w:color="auto"/>
            <w:right w:val="none" w:sz="0" w:space="0" w:color="auto"/>
          </w:divBdr>
        </w:div>
        <w:div w:id="673190825">
          <w:marLeft w:val="1800"/>
          <w:marRight w:val="0"/>
          <w:marTop w:val="96"/>
          <w:marBottom w:val="0"/>
          <w:divBdr>
            <w:top w:val="none" w:sz="0" w:space="0" w:color="auto"/>
            <w:left w:val="none" w:sz="0" w:space="0" w:color="auto"/>
            <w:bottom w:val="none" w:sz="0" w:space="0" w:color="auto"/>
            <w:right w:val="none" w:sz="0" w:space="0" w:color="auto"/>
          </w:divBdr>
        </w:div>
        <w:div w:id="768743252">
          <w:marLeft w:val="1166"/>
          <w:marRight w:val="0"/>
          <w:marTop w:val="115"/>
          <w:marBottom w:val="0"/>
          <w:divBdr>
            <w:top w:val="none" w:sz="0" w:space="0" w:color="auto"/>
            <w:left w:val="none" w:sz="0" w:space="0" w:color="auto"/>
            <w:bottom w:val="none" w:sz="0" w:space="0" w:color="auto"/>
            <w:right w:val="none" w:sz="0" w:space="0" w:color="auto"/>
          </w:divBdr>
        </w:div>
        <w:div w:id="983855353">
          <w:marLeft w:val="1166"/>
          <w:marRight w:val="0"/>
          <w:marTop w:val="115"/>
          <w:marBottom w:val="0"/>
          <w:divBdr>
            <w:top w:val="none" w:sz="0" w:space="0" w:color="auto"/>
            <w:left w:val="none" w:sz="0" w:space="0" w:color="auto"/>
            <w:bottom w:val="none" w:sz="0" w:space="0" w:color="auto"/>
            <w:right w:val="none" w:sz="0" w:space="0" w:color="auto"/>
          </w:divBdr>
        </w:div>
        <w:div w:id="1039666317">
          <w:marLeft w:val="547"/>
          <w:marRight w:val="0"/>
          <w:marTop w:val="130"/>
          <w:marBottom w:val="0"/>
          <w:divBdr>
            <w:top w:val="none" w:sz="0" w:space="0" w:color="auto"/>
            <w:left w:val="none" w:sz="0" w:space="0" w:color="auto"/>
            <w:bottom w:val="none" w:sz="0" w:space="0" w:color="auto"/>
            <w:right w:val="none" w:sz="0" w:space="0" w:color="auto"/>
          </w:divBdr>
        </w:div>
        <w:div w:id="1322153890">
          <w:marLeft w:val="1800"/>
          <w:marRight w:val="0"/>
          <w:marTop w:val="96"/>
          <w:marBottom w:val="0"/>
          <w:divBdr>
            <w:top w:val="none" w:sz="0" w:space="0" w:color="auto"/>
            <w:left w:val="none" w:sz="0" w:space="0" w:color="auto"/>
            <w:bottom w:val="none" w:sz="0" w:space="0" w:color="auto"/>
            <w:right w:val="none" w:sz="0" w:space="0" w:color="auto"/>
          </w:divBdr>
        </w:div>
        <w:div w:id="1340504934">
          <w:marLeft w:val="1166"/>
          <w:marRight w:val="0"/>
          <w:marTop w:val="115"/>
          <w:marBottom w:val="0"/>
          <w:divBdr>
            <w:top w:val="none" w:sz="0" w:space="0" w:color="auto"/>
            <w:left w:val="none" w:sz="0" w:space="0" w:color="auto"/>
            <w:bottom w:val="none" w:sz="0" w:space="0" w:color="auto"/>
            <w:right w:val="none" w:sz="0" w:space="0" w:color="auto"/>
          </w:divBdr>
        </w:div>
      </w:divsChild>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0055112">
      <w:bodyDiv w:val="1"/>
      <w:marLeft w:val="0"/>
      <w:marRight w:val="0"/>
      <w:marTop w:val="0"/>
      <w:marBottom w:val="0"/>
      <w:divBdr>
        <w:top w:val="none" w:sz="0" w:space="0" w:color="auto"/>
        <w:left w:val="none" w:sz="0" w:space="0" w:color="auto"/>
        <w:bottom w:val="none" w:sz="0" w:space="0" w:color="auto"/>
        <w:right w:val="none" w:sz="0" w:space="0" w:color="auto"/>
      </w:divBdr>
      <w:divsChild>
        <w:div w:id="213277122">
          <w:marLeft w:val="1080"/>
          <w:marRight w:val="0"/>
          <w:marTop w:val="100"/>
          <w:marBottom w:val="0"/>
          <w:divBdr>
            <w:top w:val="none" w:sz="0" w:space="0" w:color="auto"/>
            <w:left w:val="none" w:sz="0" w:space="0" w:color="auto"/>
            <w:bottom w:val="none" w:sz="0" w:space="0" w:color="auto"/>
            <w:right w:val="none" w:sz="0" w:space="0" w:color="auto"/>
          </w:divBdr>
        </w:div>
        <w:div w:id="416941966">
          <w:marLeft w:val="1080"/>
          <w:marRight w:val="0"/>
          <w:marTop w:val="100"/>
          <w:marBottom w:val="0"/>
          <w:divBdr>
            <w:top w:val="none" w:sz="0" w:space="0" w:color="auto"/>
            <w:left w:val="none" w:sz="0" w:space="0" w:color="auto"/>
            <w:bottom w:val="none" w:sz="0" w:space="0" w:color="auto"/>
            <w:right w:val="none" w:sz="0" w:space="0" w:color="auto"/>
          </w:divBdr>
        </w:div>
        <w:div w:id="668023091">
          <w:marLeft w:val="1800"/>
          <w:marRight w:val="0"/>
          <w:marTop w:val="100"/>
          <w:marBottom w:val="0"/>
          <w:divBdr>
            <w:top w:val="none" w:sz="0" w:space="0" w:color="auto"/>
            <w:left w:val="none" w:sz="0" w:space="0" w:color="auto"/>
            <w:bottom w:val="none" w:sz="0" w:space="0" w:color="auto"/>
            <w:right w:val="none" w:sz="0" w:space="0" w:color="auto"/>
          </w:divBdr>
        </w:div>
        <w:div w:id="1047686466">
          <w:marLeft w:val="1800"/>
          <w:marRight w:val="0"/>
          <w:marTop w:val="100"/>
          <w:marBottom w:val="0"/>
          <w:divBdr>
            <w:top w:val="none" w:sz="0" w:space="0" w:color="auto"/>
            <w:left w:val="none" w:sz="0" w:space="0" w:color="auto"/>
            <w:bottom w:val="none" w:sz="0" w:space="0" w:color="auto"/>
            <w:right w:val="none" w:sz="0" w:space="0" w:color="auto"/>
          </w:divBdr>
        </w:div>
        <w:div w:id="1457334503">
          <w:marLeft w:val="1080"/>
          <w:marRight w:val="0"/>
          <w:marTop w:val="100"/>
          <w:marBottom w:val="0"/>
          <w:divBdr>
            <w:top w:val="none" w:sz="0" w:space="0" w:color="auto"/>
            <w:left w:val="none" w:sz="0" w:space="0" w:color="auto"/>
            <w:bottom w:val="none" w:sz="0" w:space="0" w:color="auto"/>
            <w:right w:val="none" w:sz="0" w:space="0" w:color="auto"/>
          </w:divBdr>
        </w:div>
        <w:div w:id="2051571131">
          <w:marLeft w:val="360"/>
          <w:marRight w:val="0"/>
          <w:marTop w:val="200"/>
          <w:marBottom w:val="0"/>
          <w:divBdr>
            <w:top w:val="none" w:sz="0" w:space="0" w:color="auto"/>
            <w:left w:val="none" w:sz="0" w:space="0" w:color="auto"/>
            <w:bottom w:val="none" w:sz="0" w:space="0" w:color="auto"/>
            <w:right w:val="none" w:sz="0" w:space="0" w:color="auto"/>
          </w:divBdr>
        </w:div>
        <w:div w:id="2060519679">
          <w:marLeft w:val="1080"/>
          <w:marRight w:val="0"/>
          <w:marTop w:val="100"/>
          <w:marBottom w:val="0"/>
          <w:divBdr>
            <w:top w:val="none" w:sz="0" w:space="0" w:color="auto"/>
            <w:left w:val="none" w:sz="0" w:space="0" w:color="auto"/>
            <w:bottom w:val="none" w:sz="0" w:space="0" w:color="auto"/>
            <w:right w:val="none" w:sz="0" w:space="0" w:color="auto"/>
          </w:divBdr>
        </w:div>
      </w:divsChild>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6581900">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4719469">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6265527">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2091249">
      <w:bodyDiv w:val="1"/>
      <w:marLeft w:val="0"/>
      <w:marRight w:val="0"/>
      <w:marTop w:val="0"/>
      <w:marBottom w:val="0"/>
      <w:divBdr>
        <w:top w:val="none" w:sz="0" w:space="0" w:color="auto"/>
        <w:left w:val="none" w:sz="0" w:space="0" w:color="auto"/>
        <w:bottom w:val="none" w:sz="0" w:space="0" w:color="auto"/>
        <w:right w:val="none" w:sz="0" w:space="0" w:color="auto"/>
      </w:divBdr>
    </w:div>
    <w:div w:id="504591005">
      <w:bodyDiv w:val="1"/>
      <w:marLeft w:val="0"/>
      <w:marRight w:val="0"/>
      <w:marTop w:val="0"/>
      <w:marBottom w:val="0"/>
      <w:divBdr>
        <w:top w:val="none" w:sz="0" w:space="0" w:color="auto"/>
        <w:left w:val="none" w:sz="0" w:space="0" w:color="auto"/>
        <w:bottom w:val="none" w:sz="0" w:space="0" w:color="auto"/>
        <w:right w:val="none" w:sz="0" w:space="0" w:color="auto"/>
      </w:divBdr>
    </w:div>
    <w:div w:id="505292149">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1653685">
      <w:bodyDiv w:val="1"/>
      <w:marLeft w:val="0"/>
      <w:marRight w:val="0"/>
      <w:marTop w:val="0"/>
      <w:marBottom w:val="0"/>
      <w:divBdr>
        <w:top w:val="none" w:sz="0" w:space="0" w:color="auto"/>
        <w:left w:val="none" w:sz="0" w:space="0" w:color="auto"/>
        <w:bottom w:val="none" w:sz="0" w:space="0" w:color="auto"/>
        <w:right w:val="none" w:sz="0" w:space="0" w:color="auto"/>
      </w:divBdr>
      <w:divsChild>
        <w:div w:id="1103914399">
          <w:marLeft w:val="360"/>
          <w:marRight w:val="0"/>
          <w:marTop w:val="200"/>
          <w:marBottom w:val="0"/>
          <w:divBdr>
            <w:top w:val="none" w:sz="0" w:space="0" w:color="auto"/>
            <w:left w:val="none" w:sz="0" w:space="0" w:color="auto"/>
            <w:bottom w:val="none" w:sz="0" w:space="0" w:color="auto"/>
            <w:right w:val="none" w:sz="0" w:space="0" w:color="auto"/>
          </w:divBdr>
        </w:div>
        <w:div w:id="1261186451">
          <w:marLeft w:val="1080"/>
          <w:marRight w:val="0"/>
          <w:marTop w:val="100"/>
          <w:marBottom w:val="0"/>
          <w:divBdr>
            <w:top w:val="none" w:sz="0" w:space="0" w:color="auto"/>
            <w:left w:val="none" w:sz="0" w:space="0" w:color="auto"/>
            <w:bottom w:val="none" w:sz="0" w:space="0" w:color="auto"/>
            <w:right w:val="none" w:sz="0" w:space="0" w:color="auto"/>
          </w:divBdr>
        </w:div>
        <w:div w:id="1690183447">
          <w:marLeft w:val="360"/>
          <w:marRight w:val="0"/>
          <w:marTop w:val="200"/>
          <w:marBottom w:val="0"/>
          <w:divBdr>
            <w:top w:val="none" w:sz="0" w:space="0" w:color="auto"/>
            <w:left w:val="none" w:sz="0" w:space="0" w:color="auto"/>
            <w:bottom w:val="none" w:sz="0" w:space="0" w:color="auto"/>
            <w:right w:val="none" w:sz="0" w:space="0" w:color="auto"/>
          </w:divBdr>
        </w:div>
        <w:div w:id="1902592021">
          <w:marLeft w:val="1080"/>
          <w:marRight w:val="0"/>
          <w:marTop w:val="100"/>
          <w:marBottom w:val="0"/>
          <w:divBdr>
            <w:top w:val="none" w:sz="0" w:space="0" w:color="auto"/>
            <w:left w:val="none" w:sz="0" w:space="0" w:color="auto"/>
            <w:bottom w:val="none" w:sz="0" w:space="0" w:color="auto"/>
            <w:right w:val="none" w:sz="0" w:space="0" w:color="auto"/>
          </w:divBdr>
        </w:div>
      </w:divsChild>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36351938">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3370229">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064253643">
          <w:marLeft w:val="144"/>
          <w:marRight w:val="0"/>
          <w:marTop w:val="0"/>
          <w:marBottom w:val="0"/>
          <w:divBdr>
            <w:top w:val="none" w:sz="0" w:space="0" w:color="auto"/>
            <w:left w:val="none" w:sz="0" w:space="0" w:color="auto"/>
            <w:bottom w:val="none" w:sz="0" w:space="0" w:color="auto"/>
            <w:right w:val="none" w:sz="0" w:space="0" w:color="auto"/>
          </w:divBdr>
        </w:div>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0600875">
      <w:bodyDiv w:val="1"/>
      <w:marLeft w:val="0"/>
      <w:marRight w:val="0"/>
      <w:marTop w:val="0"/>
      <w:marBottom w:val="0"/>
      <w:divBdr>
        <w:top w:val="none" w:sz="0" w:space="0" w:color="auto"/>
        <w:left w:val="none" w:sz="0" w:space="0" w:color="auto"/>
        <w:bottom w:val="none" w:sz="0" w:space="0" w:color="auto"/>
        <w:right w:val="none" w:sz="0" w:space="0" w:color="auto"/>
      </w:divBdr>
      <w:divsChild>
        <w:div w:id="272321283">
          <w:marLeft w:val="1080"/>
          <w:marRight w:val="0"/>
          <w:marTop w:val="100"/>
          <w:marBottom w:val="0"/>
          <w:divBdr>
            <w:top w:val="none" w:sz="0" w:space="0" w:color="auto"/>
            <w:left w:val="none" w:sz="0" w:space="0" w:color="auto"/>
            <w:bottom w:val="none" w:sz="0" w:space="0" w:color="auto"/>
            <w:right w:val="none" w:sz="0" w:space="0" w:color="auto"/>
          </w:divBdr>
        </w:div>
        <w:div w:id="963653162">
          <w:marLeft w:val="360"/>
          <w:marRight w:val="0"/>
          <w:marTop w:val="200"/>
          <w:marBottom w:val="0"/>
          <w:divBdr>
            <w:top w:val="none" w:sz="0" w:space="0" w:color="auto"/>
            <w:left w:val="none" w:sz="0" w:space="0" w:color="auto"/>
            <w:bottom w:val="none" w:sz="0" w:space="0" w:color="auto"/>
            <w:right w:val="none" w:sz="0" w:space="0" w:color="auto"/>
          </w:divBdr>
        </w:div>
        <w:div w:id="1093938190">
          <w:marLeft w:val="1080"/>
          <w:marRight w:val="0"/>
          <w:marTop w:val="100"/>
          <w:marBottom w:val="0"/>
          <w:divBdr>
            <w:top w:val="none" w:sz="0" w:space="0" w:color="auto"/>
            <w:left w:val="none" w:sz="0" w:space="0" w:color="auto"/>
            <w:bottom w:val="none" w:sz="0" w:space="0" w:color="auto"/>
            <w:right w:val="none" w:sz="0" w:space="0" w:color="auto"/>
          </w:divBdr>
        </w:div>
        <w:div w:id="1695690723">
          <w:marLeft w:val="1080"/>
          <w:marRight w:val="0"/>
          <w:marTop w:val="100"/>
          <w:marBottom w:val="0"/>
          <w:divBdr>
            <w:top w:val="none" w:sz="0" w:space="0" w:color="auto"/>
            <w:left w:val="none" w:sz="0" w:space="0" w:color="auto"/>
            <w:bottom w:val="none" w:sz="0" w:space="0" w:color="auto"/>
            <w:right w:val="none" w:sz="0" w:space="0" w:color="auto"/>
          </w:divBdr>
        </w:div>
      </w:divsChild>
    </w:div>
    <w:div w:id="605306810">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25160494">
      <w:bodyDiv w:val="1"/>
      <w:marLeft w:val="0"/>
      <w:marRight w:val="0"/>
      <w:marTop w:val="0"/>
      <w:marBottom w:val="0"/>
      <w:divBdr>
        <w:top w:val="none" w:sz="0" w:space="0" w:color="auto"/>
        <w:left w:val="none" w:sz="0" w:space="0" w:color="auto"/>
        <w:bottom w:val="none" w:sz="0" w:space="0" w:color="auto"/>
        <w:right w:val="none" w:sz="0" w:space="0" w:color="auto"/>
      </w:divBdr>
      <w:divsChild>
        <w:div w:id="225190863">
          <w:marLeft w:val="1080"/>
          <w:marRight w:val="0"/>
          <w:marTop w:val="100"/>
          <w:marBottom w:val="0"/>
          <w:divBdr>
            <w:top w:val="none" w:sz="0" w:space="0" w:color="auto"/>
            <w:left w:val="none" w:sz="0" w:space="0" w:color="auto"/>
            <w:bottom w:val="none" w:sz="0" w:space="0" w:color="auto"/>
            <w:right w:val="none" w:sz="0" w:space="0" w:color="auto"/>
          </w:divBdr>
        </w:div>
        <w:div w:id="250046606">
          <w:marLeft w:val="1800"/>
          <w:marRight w:val="0"/>
          <w:marTop w:val="100"/>
          <w:marBottom w:val="0"/>
          <w:divBdr>
            <w:top w:val="none" w:sz="0" w:space="0" w:color="auto"/>
            <w:left w:val="none" w:sz="0" w:space="0" w:color="auto"/>
            <w:bottom w:val="none" w:sz="0" w:space="0" w:color="auto"/>
            <w:right w:val="none" w:sz="0" w:space="0" w:color="auto"/>
          </w:divBdr>
        </w:div>
        <w:div w:id="554586548">
          <w:marLeft w:val="1800"/>
          <w:marRight w:val="0"/>
          <w:marTop w:val="100"/>
          <w:marBottom w:val="0"/>
          <w:divBdr>
            <w:top w:val="none" w:sz="0" w:space="0" w:color="auto"/>
            <w:left w:val="none" w:sz="0" w:space="0" w:color="auto"/>
            <w:bottom w:val="none" w:sz="0" w:space="0" w:color="auto"/>
            <w:right w:val="none" w:sz="0" w:space="0" w:color="auto"/>
          </w:divBdr>
        </w:div>
        <w:div w:id="661203467">
          <w:marLeft w:val="1080"/>
          <w:marRight w:val="0"/>
          <w:marTop w:val="100"/>
          <w:marBottom w:val="0"/>
          <w:divBdr>
            <w:top w:val="none" w:sz="0" w:space="0" w:color="auto"/>
            <w:left w:val="none" w:sz="0" w:space="0" w:color="auto"/>
            <w:bottom w:val="none" w:sz="0" w:space="0" w:color="auto"/>
            <w:right w:val="none" w:sz="0" w:space="0" w:color="auto"/>
          </w:divBdr>
        </w:div>
        <w:div w:id="727916070">
          <w:marLeft w:val="360"/>
          <w:marRight w:val="0"/>
          <w:marTop w:val="200"/>
          <w:marBottom w:val="0"/>
          <w:divBdr>
            <w:top w:val="none" w:sz="0" w:space="0" w:color="auto"/>
            <w:left w:val="none" w:sz="0" w:space="0" w:color="auto"/>
            <w:bottom w:val="none" w:sz="0" w:space="0" w:color="auto"/>
            <w:right w:val="none" w:sz="0" w:space="0" w:color="auto"/>
          </w:divBdr>
        </w:div>
        <w:div w:id="918251218">
          <w:marLeft w:val="360"/>
          <w:marRight w:val="0"/>
          <w:marTop w:val="200"/>
          <w:marBottom w:val="0"/>
          <w:divBdr>
            <w:top w:val="none" w:sz="0" w:space="0" w:color="auto"/>
            <w:left w:val="none" w:sz="0" w:space="0" w:color="auto"/>
            <w:bottom w:val="none" w:sz="0" w:space="0" w:color="auto"/>
            <w:right w:val="none" w:sz="0" w:space="0" w:color="auto"/>
          </w:divBdr>
        </w:div>
        <w:div w:id="1061176124">
          <w:marLeft w:val="1080"/>
          <w:marRight w:val="0"/>
          <w:marTop w:val="100"/>
          <w:marBottom w:val="0"/>
          <w:divBdr>
            <w:top w:val="none" w:sz="0" w:space="0" w:color="auto"/>
            <w:left w:val="none" w:sz="0" w:space="0" w:color="auto"/>
            <w:bottom w:val="none" w:sz="0" w:space="0" w:color="auto"/>
            <w:right w:val="none" w:sz="0" w:space="0" w:color="auto"/>
          </w:divBdr>
        </w:div>
        <w:div w:id="1249922263">
          <w:marLeft w:val="1080"/>
          <w:marRight w:val="0"/>
          <w:marTop w:val="100"/>
          <w:marBottom w:val="0"/>
          <w:divBdr>
            <w:top w:val="none" w:sz="0" w:space="0" w:color="auto"/>
            <w:left w:val="none" w:sz="0" w:space="0" w:color="auto"/>
            <w:bottom w:val="none" w:sz="0" w:space="0" w:color="auto"/>
            <w:right w:val="none" w:sz="0" w:space="0" w:color="auto"/>
          </w:divBdr>
        </w:div>
        <w:div w:id="1262836918">
          <w:marLeft w:val="1800"/>
          <w:marRight w:val="0"/>
          <w:marTop w:val="100"/>
          <w:marBottom w:val="0"/>
          <w:divBdr>
            <w:top w:val="none" w:sz="0" w:space="0" w:color="auto"/>
            <w:left w:val="none" w:sz="0" w:space="0" w:color="auto"/>
            <w:bottom w:val="none" w:sz="0" w:space="0" w:color="auto"/>
            <w:right w:val="none" w:sz="0" w:space="0" w:color="auto"/>
          </w:divBdr>
        </w:div>
        <w:div w:id="1348681553">
          <w:marLeft w:val="1080"/>
          <w:marRight w:val="0"/>
          <w:marTop w:val="100"/>
          <w:marBottom w:val="0"/>
          <w:divBdr>
            <w:top w:val="none" w:sz="0" w:space="0" w:color="auto"/>
            <w:left w:val="none" w:sz="0" w:space="0" w:color="auto"/>
            <w:bottom w:val="none" w:sz="0" w:space="0" w:color="auto"/>
            <w:right w:val="none" w:sz="0" w:space="0" w:color="auto"/>
          </w:divBdr>
        </w:div>
        <w:div w:id="1580408760">
          <w:marLeft w:val="1800"/>
          <w:marRight w:val="0"/>
          <w:marTop w:val="100"/>
          <w:marBottom w:val="0"/>
          <w:divBdr>
            <w:top w:val="none" w:sz="0" w:space="0" w:color="auto"/>
            <w:left w:val="none" w:sz="0" w:space="0" w:color="auto"/>
            <w:bottom w:val="none" w:sz="0" w:space="0" w:color="auto"/>
            <w:right w:val="none" w:sz="0" w:space="0" w:color="auto"/>
          </w:divBdr>
        </w:div>
        <w:div w:id="1594821527">
          <w:marLeft w:val="1080"/>
          <w:marRight w:val="0"/>
          <w:marTop w:val="100"/>
          <w:marBottom w:val="0"/>
          <w:divBdr>
            <w:top w:val="none" w:sz="0" w:space="0" w:color="auto"/>
            <w:left w:val="none" w:sz="0" w:space="0" w:color="auto"/>
            <w:bottom w:val="none" w:sz="0" w:space="0" w:color="auto"/>
            <w:right w:val="none" w:sz="0" w:space="0" w:color="auto"/>
          </w:divBdr>
        </w:div>
        <w:div w:id="2082166863">
          <w:marLeft w:val="1800"/>
          <w:marRight w:val="0"/>
          <w:marTop w:val="100"/>
          <w:marBottom w:val="0"/>
          <w:divBdr>
            <w:top w:val="none" w:sz="0" w:space="0" w:color="auto"/>
            <w:left w:val="none" w:sz="0" w:space="0" w:color="auto"/>
            <w:bottom w:val="none" w:sz="0" w:space="0" w:color="auto"/>
            <w:right w:val="none" w:sz="0" w:space="0" w:color="auto"/>
          </w:divBdr>
        </w:div>
        <w:div w:id="2096901791">
          <w:marLeft w:val="360"/>
          <w:marRight w:val="0"/>
          <w:marTop w:val="200"/>
          <w:marBottom w:val="0"/>
          <w:divBdr>
            <w:top w:val="none" w:sz="0" w:space="0" w:color="auto"/>
            <w:left w:val="none" w:sz="0" w:space="0" w:color="auto"/>
            <w:bottom w:val="none" w:sz="0" w:space="0" w:color="auto"/>
            <w:right w:val="none" w:sz="0" w:space="0" w:color="auto"/>
          </w:divBdr>
        </w:div>
      </w:divsChild>
    </w:div>
    <w:div w:id="638649350">
      <w:bodyDiv w:val="1"/>
      <w:marLeft w:val="0"/>
      <w:marRight w:val="0"/>
      <w:marTop w:val="0"/>
      <w:marBottom w:val="0"/>
      <w:divBdr>
        <w:top w:val="none" w:sz="0" w:space="0" w:color="auto"/>
        <w:left w:val="none" w:sz="0" w:space="0" w:color="auto"/>
        <w:bottom w:val="none" w:sz="0" w:space="0" w:color="auto"/>
        <w:right w:val="none" w:sz="0" w:space="0" w:color="auto"/>
      </w:divBdr>
      <w:divsChild>
        <w:div w:id="1398742766">
          <w:marLeft w:val="1267"/>
          <w:marRight w:val="0"/>
          <w:marTop w:val="180"/>
          <w:marBottom w:val="0"/>
          <w:divBdr>
            <w:top w:val="none" w:sz="0" w:space="0" w:color="auto"/>
            <w:left w:val="none" w:sz="0" w:space="0" w:color="auto"/>
            <w:bottom w:val="none" w:sz="0" w:space="0" w:color="auto"/>
            <w:right w:val="none" w:sz="0" w:space="0" w:color="auto"/>
          </w:divBdr>
        </w:div>
      </w:divsChild>
    </w:div>
    <w:div w:id="639190319">
      <w:bodyDiv w:val="1"/>
      <w:marLeft w:val="0"/>
      <w:marRight w:val="0"/>
      <w:marTop w:val="0"/>
      <w:marBottom w:val="0"/>
      <w:divBdr>
        <w:top w:val="none" w:sz="0" w:space="0" w:color="auto"/>
        <w:left w:val="none" w:sz="0" w:space="0" w:color="auto"/>
        <w:bottom w:val="none" w:sz="0" w:space="0" w:color="auto"/>
        <w:right w:val="none" w:sz="0" w:space="0" w:color="auto"/>
      </w:divBdr>
      <w:divsChild>
        <w:div w:id="1684894057">
          <w:marLeft w:val="446"/>
          <w:marRight w:val="0"/>
          <w:marTop w:val="0"/>
          <w:marBottom w:val="0"/>
          <w:divBdr>
            <w:top w:val="none" w:sz="0" w:space="0" w:color="auto"/>
            <w:left w:val="none" w:sz="0" w:space="0" w:color="auto"/>
            <w:bottom w:val="none" w:sz="0" w:space="0" w:color="auto"/>
            <w:right w:val="none" w:sz="0" w:space="0" w:color="auto"/>
          </w:divBdr>
        </w:div>
        <w:div w:id="1735543110">
          <w:marLeft w:val="446"/>
          <w:marRight w:val="0"/>
          <w:marTop w:val="0"/>
          <w:marBottom w:val="0"/>
          <w:divBdr>
            <w:top w:val="none" w:sz="0" w:space="0" w:color="auto"/>
            <w:left w:val="none" w:sz="0" w:space="0" w:color="auto"/>
            <w:bottom w:val="none" w:sz="0" w:space="0" w:color="auto"/>
            <w:right w:val="none" w:sz="0" w:space="0" w:color="auto"/>
          </w:divBdr>
        </w:div>
        <w:div w:id="1767456105">
          <w:marLeft w:val="446"/>
          <w:marRight w:val="0"/>
          <w:marTop w:val="0"/>
          <w:marBottom w:val="0"/>
          <w:divBdr>
            <w:top w:val="none" w:sz="0" w:space="0" w:color="auto"/>
            <w:left w:val="none" w:sz="0" w:space="0" w:color="auto"/>
            <w:bottom w:val="none" w:sz="0" w:space="0" w:color="auto"/>
            <w:right w:val="none" w:sz="0" w:space="0" w:color="auto"/>
          </w:divBdr>
        </w:div>
      </w:divsChild>
    </w:div>
    <w:div w:id="654065812">
      <w:bodyDiv w:val="1"/>
      <w:marLeft w:val="0"/>
      <w:marRight w:val="0"/>
      <w:marTop w:val="0"/>
      <w:marBottom w:val="0"/>
      <w:divBdr>
        <w:top w:val="none" w:sz="0" w:space="0" w:color="auto"/>
        <w:left w:val="none" w:sz="0" w:space="0" w:color="auto"/>
        <w:bottom w:val="none" w:sz="0" w:space="0" w:color="auto"/>
        <w:right w:val="none" w:sz="0" w:space="0" w:color="auto"/>
      </w:divBdr>
    </w:div>
    <w:div w:id="67773707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93599732">
          <w:marLeft w:val="547"/>
          <w:marRight w:val="0"/>
          <w:marTop w:val="0"/>
          <w:marBottom w:val="0"/>
          <w:divBdr>
            <w:top w:val="none" w:sz="0" w:space="0" w:color="auto"/>
            <w:left w:val="none" w:sz="0" w:space="0" w:color="auto"/>
            <w:bottom w:val="none" w:sz="0" w:space="0" w:color="auto"/>
            <w:right w:val="none" w:sz="0" w:space="0" w:color="auto"/>
          </w:divBdr>
        </w:div>
        <w:div w:id="2071999427">
          <w:marLeft w:val="446"/>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0378259">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02898599">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1349260">
      <w:bodyDiv w:val="1"/>
      <w:marLeft w:val="0"/>
      <w:marRight w:val="0"/>
      <w:marTop w:val="0"/>
      <w:marBottom w:val="0"/>
      <w:divBdr>
        <w:top w:val="none" w:sz="0" w:space="0" w:color="auto"/>
        <w:left w:val="none" w:sz="0" w:space="0" w:color="auto"/>
        <w:bottom w:val="none" w:sz="0" w:space="0" w:color="auto"/>
        <w:right w:val="none" w:sz="0" w:space="0" w:color="auto"/>
      </w:divBdr>
      <w:divsChild>
        <w:div w:id="54546346">
          <w:marLeft w:val="1080"/>
          <w:marRight w:val="0"/>
          <w:marTop w:val="100"/>
          <w:marBottom w:val="0"/>
          <w:divBdr>
            <w:top w:val="none" w:sz="0" w:space="0" w:color="auto"/>
            <w:left w:val="none" w:sz="0" w:space="0" w:color="auto"/>
            <w:bottom w:val="none" w:sz="0" w:space="0" w:color="auto"/>
            <w:right w:val="none" w:sz="0" w:space="0" w:color="auto"/>
          </w:divBdr>
        </w:div>
        <w:div w:id="212473485">
          <w:marLeft w:val="360"/>
          <w:marRight w:val="0"/>
          <w:marTop w:val="200"/>
          <w:marBottom w:val="0"/>
          <w:divBdr>
            <w:top w:val="none" w:sz="0" w:space="0" w:color="auto"/>
            <w:left w:val="none" w:sz="0" w:space="0" w:color="auto"/>
            <w:bottom w:val="none" w:sz="0" w:space="0" w:color="auto"/>
            <w:right w:val="none" w:sz="0" w:space="0" w:color="auto"/>
          </w:divBdr>
        </w:div>
        <w:div w:id="386925074">
          <w:marLeft w:val="360"/>
          <w:marRight w:val="0"/>
          <w:marTop w:val="200"/>
          <w:marBottom w:val="0"/>
          <w:divBdr>
            <w:top w:val="none" w:sz="0" w:space="0" w:color="auto"/>
            <w:left w:val="none" w:sz="0" w:space="0" w:color="auto"/>
            <w:bottom w:val="none" w:sz="0" w:space="0" w:color="auto"/>
            <w:right w:val="none" w:sz="0" w:space="0" w:color="auto"/>
          </w:divBdr>
        </w:div>
        <w:div w:id="824203856">
          <w:marLeft w:val="360"/>
          <w:marRight w:val="0"/>
          <w:marTop w:val="200"/>
          <w:marBottom w:val="0"/>
          <w:divBdr>
            <w:top w:val="none" w:sz="0" w:space="0" w:color="auto"/>
            <w:left w:val="none" w:sz="0" w:space="0" w:color="auto"/>
            <w:bottom w:val="none" w:sz="0" w:space="0" w:color="auto"/>
            <w:right w:val="none" w:sz="0" w:space="0" w:color="auto"/>
          </w:divBdr>
        </w:div>
        <w:div w:id="1369263020">
          <w:marLeft w:val="1080"/>
          <w:marRight w:val="0"/>
          <w:marTop w:val="100"/>
          <w:marBottom w:val="0"/>
          <w:divBdr>
            <w:top w:val="none" w:sz="0" w:space="0" w:color="auto"/>
            <w:left w:val="none" w:sz="0" w:space="0" w:color="auto"/>
            <w:bottom w:val="none" w:sz="0" w:space="0" w:color="auto"/>
            <w:right w:val="none" w:sz="0" w:space="0" w:color="auto"/>
          </w:divBdr>
        </w:div>
        <w:div w:id="1384521761">
          <w:marLeft w:val="1080"/>
          <w:marRight w:val="0"/>
          <w:marTop w:val="100"/>
          <w:marBottom w:val="0"/>
          <w:divBdr>
            <w:top w:val="none" w:sz="0" w:space="0" w:color="auto"/>
            <w:left w:val="none" w:sz="0" w:space="0" w:color="auto"/>
            <w:bottom w:val="none" w:sz="0" w:space="0" w:color="auto"/>
            <w:right w:val="none" w:sz="0" w:space="0" w:color="auto"/>
          </w:divBdr>
        </w:div>
        <w:div w:id="1817917988">
          <w:marLeft w:val="1080"/>
          <w:marRight w:val="0"/>
          <w:marTop w:val="100"/>
          <w:marBottom w:val="0"/>
          <w:divBdr>
            <w:top w:val="none" w:sz="0" w:space="0" w:color="auto"/>
            <w:left w:val="none" w:sz="0" w:space="0" w:color="auto"/>
            <w:bottom w:val="none" w:sz="0" w:space="0" w:color="auto"/>
            <w:right w:val="none" w:sz="0" w:space="0" w:color="auto"/>
          </w:divBdr>
        </w:div>
        <w:div w:id="1827743696">
          <w:marLeft w:val="360"/>
          <w:marRight w:val="0"/>
          <w:marTop w:val="200"/>
          <w:marBottom w:val="0"/>
          <w:divBdr>
            <w:top w:val="none" w:sz="0" w:space="0" w:color="auto"/>
            <w:left w:val="none" w:sz="0" w:space="0" w:color="auto"/>
            <w:bottom w:val="none" w:sz="0" w:space="0" w:color="auto"/>
            <w:right w:val="none" w:sz="0" w:space="0" w:color="auto"/>
          </w:divBdr>
        </w:div>
        <w:div w:id="1866750243">
          <w:marLeft w:val="360"/>
          <w:marRight w:val="0"/>
          <w:marTop w:val="200"/>
          <w:marBottom w:val="0"/>
          <w:divBdr>
            <w:top w:val="none" w:sz="0" w:space="0" w:color="auto"/>
            <w:left w:val="none" w:sz="0" w:space="0" w:color="auto"/>
            <w:bottom w:val="none" w:sz="0" w:space="0" w:color="auto"/>
            <w:right w:val="none" w:sz="0" w:space="0" w:color="auto"/>
          </w:divBdr>
        </w:div>
        <w:div w:id="1932471282">
          <w:marLeft w:val="1080"/>
          <w:marRight w:val="0"/>
          <w:marTop w:val="100"/>
          <w:marBottom w:val="0"/>
          <w:divBdr>
            <w:top w:val="none" w:sz="0" w:space="0" w:color="auto"/>
            <w:left w:val="none" w:sz="0" w:space="0" w:color="auto"/>
            <w:bottom w:val="none" w:sz="0" w:space="0" w:color="auto"/>
            <w:right w:val="none" w:sz="0" w:space="0" w:color="auto"/>
          </w:divBdr>
        </w:div>
        <w:div w:id="2141418836">
          <w:marLeft w:val="1080"/>
          <w:marRight w:val="0"/>
          <w:marTop w:val="100"/>
          <w:marBottom w:val="0"/>
          <w:divBdr>
            <w:top w:val="none" w:sz="0" w:space="0" w:color="auto"/>
            <w:left w:val="none" w:sz="0" w:space="0" w:color="auto"/>
            <w:bottom w:val="none" w:sz="0" w:space="0" w:color="auto"/>
            <w:right w:val="none" w:sz="0" w:space="0" w:color="auto"/>
          </w:divBdr>
        </w:div>
      </w:divsChild>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26150346">
      <w:bodyDiv w:val="1"/>
      <w:marLeft w:val="0"/>
      <w:marRight w:val="0"/>
      <w:marTop w:val="0"/>
      <w:marBottom w:val="0"/>
      <w:divBdr>
        <w:top w:val="none" w:sz="0" w:space="0" w:color="auto"/>
        <w:left w:val="none" w:sz="0" w:space="0" w:color="auto"/>
        <w:bottom w:val="none" w:sz="0" w:space="0" w:color="auto"/>
        <w:right w:val="none" w:sz="0" w:space="0" w:color="auto"/>
      </w:divBdr>
      <w:divsChild>
        <w:div w:id="1893302088">
          <w:marLeft w:val="2261"/>
          <w:marRight w:val="0"/>
          <w:marTop w:val="100"/>
          <w:marBottom w:val="0"/>
          <w:divBdr>
            <w:top w:val="none" w:sz="0" w:space="0" w:color="auto"/>
            <w:left w:val="none" w:sz="0" w:space="0" w:color="auto"/>
            <w:bottom w:val="none" w:sz="0" w:space="0" w:color="auto"/>
            <w:right w:val="none" w:sz="0" w:space="0" w:color="auto"/>
          </w:divBdr>
        </w:div>
      </w:divsChild>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2505104">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42072017">
      <w:bodyDiv w:val="1"/>
      <w:marLeft w:val="0"/>
      <w:marRight w:val="0"/>
      <w:marTop w:val="0"/>
      <w:marBottom w:val="0"/>
      <w:divBdr>
        <w:top w:val="none" w:sz="0" w:space="0" w:color="auto"/>
        <w:left w:val="none" w:sz="0" w:space="0" w:color="auto"/>
        <w:bottom w:val="none" w:sz="0" w:space="0" w:color="auto"/>
        <w:right w:val="none" w:sz="0" w:space="0" w:color="auto"/>
      </w:divBdr>
      <w:divsChild>
        <w:div w:id="13074252">
          <w:marLeft w:val="360"/>
          <w:marRight w:val="0"/>
          <w:marTop w:val="200"/>
          <w:marBottom w:val="0"/>
          <w:divBdr>
            <w:top w:val="none" w:sz="0" w:space="0" w:color="auto"/>
            <w:left w:val="none" w:sz="0" w:space="0" w:color="auto"/>
            <w:bottom w:val="none" w:sz="0" w:space="0" w:color="auto"/>
            <w:right w:val="none" w:sz="0" w:space="0" w:color="auto"/>
          </w:divBdr>
        </w:div>
        <w:div w:id="323701328">
          <w:marLeft w:val="1800"/>
          <w:marRight w:val="0"/>
          <w:marTop w:val="100"/>
          <w:marBottom w:val="0"/>
          <w:divBdr>
            <w:top w:val="none" w:sz="0" w:space="0" w:color="auto"/>
            <w:left w:val="none" w:sz="0" w:space="0" w:color="auto"/>
            <w:bottom w:val="none" w:sz="0" w:space="0" w:color="auto"/>
            <w:right w:val="none" w:sz="0" w:space="0" w:color="auto"/>
          </w:divBdr>
        </w:div>
        <w:div w:id="350029408">
          <w:marLeft w:val="1080"/>
          <w:marRight w:val="0"/>
          <w:marTop w:val="100"/>
          <w:marBottom w:val="0"/>
          <w:divBdr>
            <w:top w:val="none" w:sz="0" w:space="0" w:color="auto"/>
            <w:left w:val="none" w:sz="0" w:space="0" w:color="auto"/>
            <w:bottom w:val="none" w:sz="0" w:space="0" w:color="auto"/>
            <w:right w:val="none" w:sz="0" w:space="0" w:color="auto"/>
          </w:divBdr>
        </w:div>
        <w:div w:id="549343686">
          <w:marLeft w:val="1080"/>
          <w:marRight w:val="0"/>
          <w:marTop w:val="100"/>
          <w:marBottom w:val="0"/>
          <w:divBdr>
            <w:top w:val="none" w:sz="0" w:space="0" w:color="auto"/>
            <w:left w:val="none" w:sz="0" w:space="0" w:color="auto"/>
            <w:bottom w:val="none" w:sz="0" w:space="0" w:color="auto"/>
            <w:right w:val="none" w:sz="0" w:space="0" w:color="auto"/>
          </w:divBdr>
        </w:div>
        <w:div w:id="884558157">
          <w:marLeft w:val="360"/>
          <w:marRight w:val="0"/>
          <w:marTop w:val="200"/>
          <w:marBottom w:val="0"/>
          <w:divBdr>
            <w:top w:val="none" w:sz="0" w:space="0" w:color="auto"/>
            <w:left w:val="none" w:sz="0" w:space="0" w:color="auto"/>
            <w:bottom w:val="none" w:sz="0" w:space="0" w:color="auto"/>
            <w:right w:val="none" w:sz="0" w:space="0" w:color="auto"/>
          </w:divBdr>
        </w:div>
        <w:div w:id="1190492324">
          <w:marLeft w:val="1080"/>
          <w:marRight w:val="0"/>
          <w:marTop w:val="100"/>
          <w:marBottom w:val="0"/>
          <w:divBdr>
            <w:top w:val="none" w:sz="0" w:space="0" w:color="auto"/>
            <w:left w:val="none" w:sz="0" w:space="0" w:color="auto"/>
            <w:bottom w:val="none" w:sz="0" w:space="0" w:color="auto"/>
            <w:right w:val="none" w:sz="0" w:space="0" w:color="auto"/>
          </w:divBdr>
        </w:div>
        <w:div w:id="1268738478">
          <w:marLeft w:val="1080"/>
          <w:marRight w:val="0"/>
          <w:marTop w:val="100"/>
          <w:marBottom w:val="0"/>
          <w:divBdr>
            <w:top w:val="none" w:sz="0" w:space="0" w:color="auto"/>
            <w:left w:val="none" w:sz="0" w:space="0" w:color="auto"/>
            <w:bottom w:val="none" w:sz="0" w:space="0" w:color="auto"/>
            <w:right w:val="none" w:sz="0" w:space="0" w:color="auto"/>
          </w:divBdr>
        </w:div>
        <w:div w:id="1410617700">
          <w:marLeft w:val="360"/>
          <w:marRight w:val="0"/>
          <w:marTop w:val="200"/>
          <w:marBottom w:val="0"/>
          <w:divBdr>
            <w:top w:val="none" w:sz="0" w:space="0" w:color="auto"/>
            <w:left w:val="none" w:sz="0" w:space="0" w:color="auto"/>
            <w:bottom w:val="none" w:sz="0" w:space="0" w:color="auto"/>
            <w:right w:val="none" w:sz="0" w:space="0" w:color="auto"/>
          </w:divBdr>
        </w:div>
        <w:div w:id="1411074252">
          <w:marLeft w:val="1080"/>
          <w:marRight w:val="0"/>
          <w:marTop w:val="100"/>
          <w:marBottom w:val="0"/>
          <w:divBdr>
            <w:top w:val="none" w:sz="0" w:space="0" w:color="auto"/>
            <w:left w:val="none" w:sz="0" w:space="0" w:color="auto"/>
            <w:bottom w:val="none" w:sz="0" w:space="0" w:color="auto"/>
            <w:right w:val="none" w:sz="0" w:space="0" w:color="auto"/>
          </w:divBdr>
        </w:div>
        <w:div w:id="1604417579">
          <w:marLeft w:val="1080"/>
          <w:marRight w:val="0"/>
          <w:marTop w:val="100"/>
          <w:marBottom w:val="0"/>
          <w:divBdr>
            <w:top w:val="none" w:sz="0" w:space="0" w:color="auto"/>
            <w:left w:val="none" w:sz="0" w:space="0" w:color="auto"/>
            <w:bottom w:val="none" w:sz="0" w:space="0" w:color="auto"/>
            <w:right w:val="none" w:sz="0" w:space="0" w:color="auto"/>
          </w:divBdr>
        </w:div>
        <w:div w:id="1678145360">
          <w:marLeft w:val="1080"/>
          <w:marRight w:val="0"/>
          <w:marTop w:val="100"/>
          <w:marBottom w:val="0"/>
          <w:divBdr>
            <w:top w:val="none" w:sz="0" w:space="0" w:color="auto"/>
            <w:left w:val="none" w:sz="0" w:space="0" w:color="auto"/>
            <w:bottom w:val="none" w:sz="0" w:space="0" w:color="auto"/>
            <w:right w:val="none" w:sz="0" w:space="0" w:color="auto"/>
          </w:divBdr>
        </w:div>
        <w:div w:id="1774593064">
          <w:marLeft w:val="360"/>
          <w:marRight w:val="0"/>
          <w:marTop w:val="200"/>
          <w:marBottom w:val="0"/>
          <w:divBdr>
            <w:top w:val="none" w:sz="0" w:space="0" w:color="auto"/>
            <w:left w:val="none" w:sz="0" w:space="0" w:color="auto"/>
            <w:bottom w:val="none" w:sz="0" w:space="0" w:color="auto"/>
            <w:right w:val="none" w:sz="0" w:space="0" w:color="auto"/>
          </w:divBdr>
        </w:div>
        <w:div w:id="1807039492">
          <w:marLeft w:val="1800"/>
          <w:marRight w:val="0"/>
          <w:marTop w:val="100"/>
          <w:marBottom w:val="0"/>
          <w:divBdr>
            <w:top w:val="none" w:sz="0" w:space="0" w:color="auto"/>
            <w:left w:val="none" w:sz="0" w:space="0" w:color="auto"/>
            <w:bottom w:val="none" w:sz="0" w:space="0" w:color="auto"/>
            <w:right w:val="none" w:sz="0" w:space="0" w:color="auto"/>
          </w:divBdr>
        </w:div>
        <w:div w:id="1817333827">
          <w:marLeft w:val="360"/>
          <w:marRight w:val="0"/>
          <w:marTop w:val="200"/>
          <w:marBottom w:val="0"/>
          <w:divBdr>
            <w:top w:val="none" w:sz="0" w:space="0" w:color="auto"/>
            <w:left w:val="none" w:sz="0" w:space="0" w:color="auto"/>
            <w:bottom w:val="none" w:sz="0" w:space="0" w:color="auto"/>
            <w:right w:val="none" w:sz="0" w:space="0" w:color="auto"/>
          </w:divBdr>
        </w:div>
        <w:div w:id="1924414070">
          <w:marLeft w:val="1080"/>
          <w:marRight w:val="0"/>
          <w:marTop w:val="100"/>
          <w:marBottom w:val="0"/>
          <w:divBdr>
            <w:top w:val="none" w:sz="0" w:space="0" w:color="auto"/>
            <w:left w:val="none" w:sz="0" w:space="0" w:color="auto"/>
            <w:bottom w:val="none" w:sz="0" w:space="0" w:color="auto"/>
            <w:right w:val="none" w:sz="0" w:space="0" w:color="auto"/>
          </w:divBdr>
        </w:div>
      </w:divsChild>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843850">
      <w:bodyDiv w:val="1"/>
      <w:marLeft w:val="0"/>
      <w:marRight w:val="0"/>
      <w:marTop w:val="0"/>
      <w:marBottom w:val="0"/>
      <w:divBdr>
        <w:top w:val="none" w:sz="0" w:space="0" w:color="auto"/>
        <w:left w:val="none" w:sz="0" w:space="0" w:color="auto"/>
        <w:bottom w:val="none" w:sz="0" w:space="0" w:color="auto"/>
        <w:right w:val="none" w:sz="0" w:space="0" w:color="auto"/>
      </w:divBdr>
      <w:divsChild>
        <w:div w:id="342244019">
          <w:marLeft w:val="2520"/>
          <w:marRight w:val="0"/>
          <w:marTop w:val="100"/>
          <w:marBottom w:val="0"/>
          <w:divBdr>
            <w:top w:val="none" w:sz="0" w:space="0" w:color="auto"/>
            <w:left w:val="none" w:sz="0" w:space="0" w:color="auto"/>
            <w:bottom w:val="none" w:sz="0" w:space="0" w:color="auto"/>
            <w:right w:val="none" w:sz="0" w:space="0" w:color="auto"/>
          </w:divBdr>
        </w:div>
        <w:div w:id="452865112">
          <w:marLeft w:val="1800"/>
          <w:marRight w:val="0"/>
          <w:marTop w:val="100"/>
          <w:marBottom w:val="0"/>
          <w:divBdr>
            <w:top w:val="none" w:sz="0" w:space="0" w:color="auto"/>
            <w:left w:val="none" w:sz="0" w:space="0" w:color="auto"/>
            <w:bottom w:val="none" w:sz="0" w:space="0" w:color="auto"/>
            <w:right w:val="none" w:sz="0" w:space="0" w:color="auto"/>
          </w:divBdr>
        </w:div>
        <w:div w:id="715853370">
          <w:marLeft w:val="1080"/>
          <w:marRight w:val="0"/>
          <w:marTop w:val="100"/>
          <w:marBottom w:val="0"/>
          <w:divBdr>
            <w:top w:val="none" w:sz="0" w:space="0" w:color="auto"/>
            <w:left w:val="none" w:sz="0" w:space="0" w:color="auto"/>
            <w:bottom w:val="none" w:sz="0" w:space="0" w:color="auto"/>
            <w:right w:val="none" w:sz="0" w:space="0" w:color="auto"/>
          </w:divBdr>
        </w:div>
        <w:div w:id="751849857">
          <w:marLeft w:val="2160"/>
          <w:marRight w:val="0"/>
          <w:marTop w:val="100"/>
          <w:marBottom w:val="0"/>
          <w:divBdr>
            <w:top w:val="none" w:sz="0" w:space="0" w:color="auto"/>
            <w:left w:val="none" w:sz="0" w:space="0" w:color="auto"/>
            <w:bottom w:val="none" w:sz="0" w:space="0" w:color="auto"/>
            <w:right w:val="none" w:sz="0" w:space="0" w:color="auto"/>
          </w:divBdr>
        </w:div>
        <w:div w:id="1081367570">
          <w:marLeft w:val="2160"/>
          <w:marRight w:val="0"/>
          <w:marTop w:val="100"/>
          <w:marBottom w:val="0"/>
          <w:divBdr>
            <w:top w:val="none" w:sz="0" w:space="0" w:color="auto"/>
            <w:left w:val="none" w:sz="0" w:space="0" w:color="auto"/>
            <w:bottom w:val="none" w:sz="0" w:space="0" w:color="auto"/>
            <w:right w:val="none" w:sz="0" w:space="0" w:color="auto"/>
          </w:divBdr>
        </w:div>
        <w:div w:id="1611738262">
          <w:marLeft w:val="2160"/>
          <w:marRight w:val="0"/>
          <w:marTop w:val="100"/>
          <w:marBottom w:val="0"/>
          <w:divBdr>
            <w:top w:val="none" w:sz="0" w:space="0" w:color="auto"/>
            <w:left w:val="none" w:sz="0" w:space="0" w:color="auto"/>
            <w:bottom w:val="none" w:sz="0" w:space="0" w:color="auto"/>
            <w:right w:val="none" w:sz="0" w:space="0" w:color="auto"/>
          </w:divBdr>
        </w:div>
        <w:div w:id="2023386795">
          <w:marLeft w:val="1080"/>
          <w:marRight w:val="0"/>
          <w:marTop w:val="100"/>
          <w:marBottom w:val="0"/>
          <w:divBdr>
            <w:top w:val="none" w:sz="0" w:space="0" w:color="auto"/>
            <w:left w:val="none" w:sz="0" w:space="0" w:color="auto"/>
            <w:bottom w:val="none" w:sz="0" w:space="0" w:color="auto"/>
            <w:right w:val="none" w:sz="0" w:space="0" w:color="auto"/>
          </w:divBdr>
        </w:div>
        <w:div w:id="2124419681">
          <w:marLeft w:val="2160"/>
          <w:marRight w:val="0"/>
          <w:marTop w:val="10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0098101">
      <w:bodyDiv w:val="1"/>
      <w:marLeft w:val="0"/>
      <w:marRight w:val="0"/>
      <w:marTop w:val="0"/>
      <w:marBottom w:val="0"/>
      <w:divBdr>
        <w:top w:val="none" w:sz="0" w:space="0" w:color="auto"/>
        <w:left w:val="none" w:sz="0" w:space="0" w:color="auto"/>
        <w:bottom w:val="none" w:sz="0" w:space="0" w:color="auto"/>
        <w:right w:val="none" w:sz="0" w:space="0" w:color="auto"/>
      </w:divBdr>
    </w:div>
    <w:div w:id="901019786">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15089207">
      <w:bodyDiv w:val="1"/>
      <w:marLeft w:val="0"/>
      <w:marRight w:val="0"/>
      <w:marTop w:val="0"/>
      <w:marBottom w:val="0"/>
      <w:divBdr>
        <w:top w:val="none" w:sz="0" w:space="0" w:color="auto"/>
        <w:left w:val="none" w:sz="0" w:space="0" w:color="auto"/>
        <w:bottom w:val="none" w:sz="0" w:space="0" w:color="auto"/>
        <w:right w:val="none" w:sz="0" w:space="0" w:color="auto"/>
      </w:divBdr>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8873759">
      <w:bodyDiv w:val="1"/>
      <w:marLeft w:val="0"/>
      <w:marRight w:val="0"/>
      <w:marTop w:val="0"/>
      <w:marBottom w:val="0"/>
      <w:divBdr>
        <w:top w:val="none" w:sz="0" w:space="0" w:color="auto"/>
        <w:left w:val="none" w:sz="0" w:space="0" w:color="auto"/>
        <w:bottom w:val="none" w:sz="0" w:space="0" w:color="auto"/>
        <w:right w:val="none" w:sz="0" w:space="0" w:color="auto"/>
      </w:divBdr>
      <w:divsChild>
        <w:div w:id="34551938">
          <w:marLeft w:val="1166"/>
          <w:marRight w:val="0"/>
          <w:marTop w:val="115"/>
          <w:marBottom w:val="0"/>
          <w:divBdr>
            <w:top w:val="none" w:sz="0" w:space="0" w:color="auto"/>
            <w:left w:val="none" w:sz="0" w:space="0" w:color="auto"/>
            <w:bottom w:val="none" w:sz="0" w:space="0" w:color="auto"/>
            <w:right w:val="none" w:sz="0" w:space="0" w:color="auto"/>
          </w:divBdr>
        </w:div>
        <w:div w:id="80681562">
          <w:marLeft w:val="1166"/>
          <w:marRight w:val="0"/>
          <w:marTop w:val="115"/>
          <w:marBottom w:val="0"/>
          <w:divBdr>
            <w:top w:val="none" w:sz="0" w:space="0" w:color="auto"/>
            <w:left w:val="none" w:sz="0" w:space="0" w:color="auto"/>
            <w:bottom w:val="none" w:sz="0" w:space="0" w:color="auto"/>
            <w:right w:val="none" w:sz="0" w:space="0" w:color="auto"/>
          </w:divBdr>
        </w:div>
        <w:div w:id="371196429">
          <w:marLeft w:val="1166"/>
          <w:marRight w:val="0"/>
          <w:marTop w:val="115"/>
          <w:marBottom w:val="0"/>
          <w:divBdr>
            <w:top w:val="none" w:sz="0" w:space="0" w:color="auto"/>
            <w:left w:val="none" w:sz="0" w:space="0" w:color="auto"/>
            <w:bottom w:val="none" w:sz="0" w:space="0" w:color="auto"/>
            <w:right w:val="none" w:sz="0" w:space="0" w:color="auto"/>
          </w:divBdr>
        </w:div>
        <w:div w:id="526720995">
          <w:marLeft w:val="1800"/>
          <w:marRight w:val="0"/>
          <w:marTop w:val="96"/>
          <w:marBottom w:val="0"/>
          <w:divBdr>
            <w:top w:val="none" w:sz="0" w:space="0" w:color="auto"/>
            <w:left w:val="none" w:sz="0" w:space="0" w:color="auto"/>
            <w:bottom w:val="none" w:sz="0" w:space="0" w:color="auto"/>
            <w:right w:val="none" w:sz="0" w:space="0" w:color="auto"/>
          </w:divBdr>
        </w:div>
        <w:div w:id="838233521">
          <w:marLeft w:val="1800"/>
          <w:marRight w:val="0"/>
          <w:marTop w:val="96"/>
          <w:marBottom w:val="0"/>
          <w:divBdr>
            <w:top w:val="none" w:sz="0" w:space="0" w:color="auto"/>
            <w:left w:val="none" w:sz="0" w:space="0" w:color="auto"/>
            <w:bottom w:val="none" w:sz="0" w:space="0" w:color="auto"/>
            <w:right w:val="none" w:sz="0" w:space="0" w:color="auto"/>
          </w:divBdr>
        </w:div>
        <w:div w:id="1287274499">
          <w:marLeft w:val="1800"/>
          <w:marRight w:val="0"/>
          <w:marTop w:val="96"/>
          <w:marBottom w:val="0"/>
          <w:divBdr>
            <w:top w:val="none" w:sz="0" w:space="0" w:color="auto"/>
            <w:left w:val="none" w:sz="0" w:space="0" w:color="auto"/>
            <w:bottom w:val="none" w:sz="0" w:space="0" w:color="auto"/>
            <w:right w:val="none" w:sz="0" w:space="0" w:color="auto"/>
          </w:divBdr>
        </w:div>
        <w:div w:id="1499613956">
          <w:marLeft w:val="547"/>
          <w:marRight w:val="0"/>
          <w:marTop w:val="130"/>
          <w:marBottom w:val="0"/>
          <w:divBdr>
            <w:top w:val="none" w:sz="0" w:space="0" w:color="auto"/>
            <w:left w:val="none" w:sz="0" w:space="0" w:color="auto"/>
            <w:bottom w:val="none" w:sz="0" w:space="0" w:color="auto"/>
            <w:right w:val="none" w:sz="0" w:space="0" w:color="auto"/>
          </w:divBdr>
        </w:div>
        <w:div w:id="1587882568">
          <w:marLeft w:val="1166"/>
          <w:marRight w:val="0"/>
          <w:marTop w:val="115"/>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809001">
      <w:bodyDiv w:val="1"/>
      <w:marLeft w:val="0"/>
      <w:marRight w:val="0"/>
      <w:marTop w:val="0"/>
      <w:marBottom w:val="0"/>
      <w:divBdr>
        <w:top w:val="none" w:sz="0" w:space="0" w:color="auto"/>
        <w:left w:val="none" w:sz="0" w:space="0" w:color="auto"/>
        <w:bottom w:val="none" w:sz="0" w:space="0" w:color="auto"/>
        <w:right w:val="none" w:sz="0" w:space="0" w:color="auto"/>
      </w:divBdr>
      <w:divsChild>
        <w:div w:id="1972128815">
          <w:marLeft w:val="360"/>
          <w:marRight w:val="0"/>
          <w:marTop w:val="200"/>
          <w:marBottom w:val="0"/>
          <w:divBdr>
            <w:top w:val="none" w:sz="0" w:space="0" w:color="auto"/>
            <w:left w:val="none" w:sz="0" w:space="0" w:color="auto"/>
            <w:bottom w:val="none" w:sz="0" w:space="0" w:color="auto"/>
            <w:right w:val="none" w:sz="0" w:space="0" w:color="auto"/>
          </w:divBdr>
        </w:div>
      </w:divsChild>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6227676">
      <w:bodyDiv w:val="1"/>
      <w:marLeft w:val="0"/>
      <w:marRight w:val="0"/>
      <w:marTop w:val="0"/>
      <w:marBottom w:val="0"/>
      <w:divBdr>
        <w:top w:val="none" w:sz="0" w:space="0" w:color="auto"/>
        <w:left w:val="none" w:sz="0" w:space="0" w:color="auto"/>
        <w:bottom w:val="none" w:sz="0" w:space="0" w:color="auto"/>
        <w:right w:val="none" w:sz="0" w:space="0" w:color="auto"/>
      </w:divBdr>
      <w:divsChild>
        <w:div w:id="242029944">
          <w:marLeft w:val="360"/>
          <w:marRight w:val="0"/>
          <w:marTop w:val="200"/>
          <w:marBottom w:val="0"/>
          <w:divBdr>
            <w:top w:val="none" w:sz="0" w:space="0" w:color="auto"/>
            <w:left w:val="none" w:sz="0" w:space="0" w:color="auto"/>
            <w:bottom w:val="none" w:sz="0" w:space="0" w:color="auto"/>
            <w:right w:val="none" w:sz="0" w:space="0" w:color="auto"/>
          </w:divBdr>
        </w:div>
        <w:div w:id="1213031403">
          <w:marLeft w:val="360"/>
          <w:marRight w:val="0"/>
          <w:marTop w:val="200"/>
          <w:marBottom w:val="0"/>
          <w:divBdr>
            <w:top w:val="none" w:sz="0" w:space="0" w:color="auto"/>
            <w:left w:val="none" w:sz="0" w:space="0" w:color="auto"/>
            <w:bottom w:val="none" w:sz="0" w:space="0" w:color="auto"/>
            <w:right w:val="none" w:sz="0" w:space="0" w:color="auto"/>
          </w:divBdr>
        </w:div>
        <w:div w:id="1217425562">
          <w:marLeft w:val="1080"/>
          <w:marRight w:val="0"/>
          <w:marTop w:val="100"/>
          <w:marBottom w:val="0"/>
          <w:divBdr>
            <w:top w:val="none" w:sz="0" w:space="0" w:color="auto"/>
            <w:left w:val="none" w:sz="0" w:space="0" w:color="auto"/>
            <w:bottom w:val="none" w:sz="0" w:space="0" w:color="auto"/>
            <w:right w:val="none" w:sz="0" w:space="0" w:color="auto"/>
          </w:divBdr>
        </w:div>
        <w:div w:id="1511750705">
          <w:marLeft w:val="1080"/>
          <w:marRight w:val="0"/>
          <w:marTop w:val="100"/>
          <w:marBottom w:val="0"/>
          <w:divBdr>
            <w:top w:val="none" w:sz="0" w:space="0" w:color="auto"/>
            <w:left w:val="none" w:sz="0" w:space="0" w:color="auto"/>
            <w:bottom w:val="none" w:sz="0" w:space="0" w:color="auto"/>
            <w:right w:val="none" w:sz="0" w:space="0" w:color="auto"/>
          </w:divBdr>
        </w:div>
        <w:div w:id="1612741978">
          <w:marLeft w:val="1080"/>
          <w:marRight w:val="0"/>
          <w:marTop w:val="100"/>
          <w:marBottom w:val="0"/>
          <w:divBdr>
            <w:top w:val="none" w:sz="0" w:space="0" w:color="auto"/>
            <w:left w:val="none" w:sz="0" w:space="0" w:color="auto"/>
            <w:bottom w:val="none" w:sz="0" w:space="0" w:color="auto"/>
            <w:right w:val="none" w:sz="0" w:space="0" w:color="auto"/>
          </w:divBdr>
        </w:div>
        <w:div w:id="1771197585">
          <w:marLeft w:val="360"/>
          <w:marRight w:val="0"/>
          <w:marTop w:val="200"/>
          <w:marBottom w:val="0"/>
          <w:divBdr>
            <w:top w:val="none" w:sz="0" w:space="0" w:color="auto"/>
            <w:left w:val="none" w:sz="0" w:space="0" w:color="auto"/>
            <w:bottom w:val="none" w:sz="0" w:space="0" w:color="auto"/>
            <w:right w:val="none" w:sz="0" w:space="0" w:color="auto"/>
          </w:divBdr>
        </w:div>
        <w:div w:id="1800608744">
          <w:marLeft w:val="360"/>
          <w:marRight w:val="0"/>
          <w:marTop w:val="200"/>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115318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1924544">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2315680">
      <w:bodyDiv w:val="1"/>
      <w:marLeft w:val="0"/>
      <w:marRight w:val="0"/>
      <w:marTop w:val="0"/>
      <w:marBottom w:val="0"/>
      <w:divBdr>
        <w:top w:val="none" w:sz="0" w:space="0" w:color="auto"/>
        <w:left w:val="none" w:sz="0" w:space="0" w:color="auto"/>
        <w:bottom w:val="none" w:sz="0" w:space="0" w:color="auto"/>
        <w:right w:val="none" w:sz="0" w:space="0" w:color="auto"/>
      </w:divBdr>
      <w:divsChild>
        <w:div w:id="652640177">
          <w:marLeft w:val="1800"/>
          <w:marRight w:val="0"/>
          <w:marTop w:val="96"/>
          <w:marBottom w:val="0"/>
          <w:divBdr>
            <w:top w:val="none" w:sz="0" w:space="0" w:color="auto"/>
            <w:left w:val="none" w:sz="0" w:space="0" w:color="auto"/>
            <w:bottom w:val="none" w:sz="0" w:space="0" w:color="auto"/>
            <w:right w:val="none" w:sz="0" w:space="0" w:color="auto"/>
          </w:divBdr>
        </w:div>
        <w:div w:id="707727461">
          <w:marLeft w:val="1166"/>
          <w:marRight w:val="0"/>
          <w:marTop w:val="115"/>
          <w:marBottom w:val="0"/>
          <w:divBdr>
            <w:top w:val="none" w:sz="0" w:space="0" w:color="auto"/>
            <w:left w:val="none" w:sz="0" w:space="0" w:color="auto"/>
            <w:bottom w:val="none" w:sz="0" w:space="0" w:color="auto"/>
            <w:right w:val="none" w:sz="0" w:space="0" w:color="auto"/>
          </w:divBdr>
        </w:div>
        <w:div w:id="1167482586">
          <w:marLeft w:val="1800"/>
          <w:marRight w:val="0"/>
          <w:marTop w:val="96"/>
          <w:marBottom w:val="0"/>
          <w:divBdr>
            <w:top w:val="none" w:sz="0" w:space="0" w:color="auto"/>
            <w:left w:val="none" w:sz="0" w:space="0" w:color="auto"/>
            <w:bottom w:val="none" w:sz="0" w:space="0" w:color="auto"/>
            <w:right w:val="none" w:sz="0" w:space="0" w:color="auto"/>
          </w:divBdr>
        </w:div>
        <w:div w:id="1394696698">
          <w:marLeft w:val="1166"/>
          <w:marRight w:val="0"/>
          <w:marTop w:val="115"/>
          <w:marBottom w:val="0"/>
          <w:divBdr>
            <w:top w:val="none" w:sz="0" w:space="0" w:color="auto"/>
            <w:left w:val="none" w:sz="0" w:space="0" w:color="auto"/>
            <w:bottom w:val="none" w:sz="0" w:space="0" w:color="auto"/>
            <w:right w:val="none" w:sz="0" w:space="0" w:color="auto"/>
          </w:divBdr>
        </w:div>
        <w:div w:id="1561163969">
          <w:marLeft w:val="1800"/>
          <w:marRight w:val="0"/>
          <w:marTop w:val="96"/>
          <w:marBottom w:val="0"/>
          <w:divBdr>
            <w:top w:val="none" w:sz="0" w:space="0" w:color="auto"/>
            <w:left w:val="none" w:sz="0" w:space="0" w:color="auto"/>
            <w:bottom w:val="none" w:sz="0" w:space="0" w:color="auto"/>
            <w:right w:val="none" w:sz="0" w:space="0" w:color="auto"/>
          </w:divBdr>
        </w:div>
        <w:div w:id="1818036173">
          <w:marLeft w:val="547"/>
          <w:marRight w:val="0"/>
          <w:marTop w:val="130"/>
          <w:marBottom w:val="0"/>
          <w:divBdr>
            <w:top w:val="none" w:sz="0" w:space="0" w:color="auto"/>
            <w:left w:val="none" w:sz="0" w:space="0" w:color="auto"/>
            <w:bottom w:val="none" w:sz="0" w:space="0" w:color="auto"/>
            <w:right w:val="none" w:sz="0" w:space="0" w:color="auto"/>
          </w:divBdr>
        </w:div>
        <w:div w:id="1991127676">
          <w:marLeft w:val="1166"/>
          <w:marRight w:val="0"/>
          <w:marTop w:val="115"/>
          <w:marBottom w:val="0"/>
          <w:divBdr>
            <w:top w:val="none" w:sz="0" w:space="0" w:color="auto"/>
            <w:left w:val="none" w:sz="0" w:space="0" w:color="auto"/>
            <w:bottom w:val="none" w:sz="0" w:space="0" w:color="auto"/>
            <w:right w:val="none" w:sz="0" w:space="0" w:color="auto"/>
          </w:divBdr>
        </w:div>
        <w:div w:id="2026519261">
          <w:marLeft w:val="1166"/>
          <w:marRight w:val="0"/>
          <w:marTop w:val="115"/>
          <w:marBottom w:val="0"/>
          <w:divBdr>
            <w:top w:val="none" w:sz="0" w:space="0" w:color="auto"/>
            <w:left w:val="none" w:sz="0" w:space="0" w:color="auto"/>
            <w:bottom w:val="none" w:sz="0" w:space="0" w:color="auto"/>
            <w:right w:val="none" w:sz="0" w:space="0" w:color="auto"/>
          </w:divBdr>
        </w:div>
      </w:divsChild>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3773333">
      <w:bodyDiv w:val="1"/>
      <w:marLeft w:val="0"/>
      <w:marRight w:val="0"/>
      <w:marTop w:val="0"/>
      <w:marBottom w:val="0"/>
      <w:divBdr>
        <w:top w:val="none" w:sz="0" w:space="0" w:color="auto"/>
        <w:left w:val="none" w:sz="0" w:space="0" w:color="auto"/>
        <w:bottom w:val="none" w:sz="0" w:space="0" w:color="auto"/>
        <w:right w:val="none" w:sz="0" w:space="0" w:color="auto"/>
      </w:divBdr>
    </w:div>
    <w:div w:id="1054739467">
      <w:bodyDiv w:val="1"/>
      <w:marLeft w:val="0"/>
      <w:marRight w:val="0"/>
      <w:marTop w:val="0"/>
      <w:marBottom w:val="0"/>
      <w:divBdr>
        <w:top w:val="none" w:sz="0" w:space="0" w:color="auto"/>
        <w:left w:val="none" w:sz="0" w:space="0" w:color="auto"/>
        <w:bottom w:val="none" w:sz="0" w:space="0" w:color="auto"/>
        <w:right w:val="none" w:sz="0" w:space="0" w:color="auto"/>
      </w:divBdr>
      <w:divsChild>
        <w:div w:id="378628586">
          <w:marLeft w:val="446"/>
          <w:marRight w:val="0"/>
          <w:marTop w:val="0"/>
          <w:marBottom w:val="0"/>
          <w:divBdr>
            <w:top w:val="none" w:sz="0" w:space="0" w:color="auto"/>
            <w:left w:val="none" w:sz="0" w:space="0" w:color="auto"/>
            <w:bottom w:val="none" w:sz="0" w:space="0" w:color="auto"/>
            <w:right w:val="none" w:sz="0" w:space="0" w:color="auto"/>
          </w:divBdr>
        </w:div>
        <w:div w:id="1267880976">
          <w:marLeft w:val="446"/>
          <w:marRight w:val="0"/>
          <w:marTop w:val="0"/>
          <w:marBottom w:val="0"/>
          <w:divBdr>
            <w:top w:val="none" w:sz="0" w:space="0" w:color="auto"/>
            <w:left w:val="none" w:sz="0" w:space="0" w:color="auto"/>
            <w:bottom w:val="none" w:sz="0" w:space="0" w:color="auto"/>
            <w:right w:val="none" w:sz="0" w:space="0" w:color="auto"/>
          </w:divBdr>
        </w:div>
        <w:div w:id="1328751075">
          <w:marLeft w:val="446"/>
          <w:marRight w:val="0"/>
          <w:marTop w:val="0"/>
          <w:marBottom w:val="0"/>
          <w:divBdr>
            <w:top w:val="none" w:sz="0" w:space="0" w:color="auto"/>
            <w:left w:val="none" w:sz="0" w:space="0" w:color="auto"/>
            <w:bottom w:val="none" w:sz="0" w:space="0" w:color="auto"/>
            <w:right w:val="none" w:sz="0" w:space="0" w:color="auto"/>
          </w:divBdr>
        </w:div>
      </w:divsChild>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65840131">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12555052">
      <w:bodyDiv w:val="1"/>
      <w:marLeft w:val="0"/>
      <w:marRight w:val="0"/>
      <w:marTop w:val="0"/>
      <w:marBottom w:val="0"/>
      <w:divBdr>
        <w:top w:val="none" w:sz="0" w:space="0" w:color="auto"/>
        <w:left w:val="none" w:sz="0" w:space="0" w:color="auto"/>
        <w:bottom w:val="none" w:sz="0" w:space="0" w:color="auto"/>
        <w:right w:val="none" w:sz="0" w:space="0" w:color="auto"/>
      </w:divBdr>
    </w:div>
    <w:div w:id="112002611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74950643">
      <w:bodyDiv w:val="1"/>
      <w:marLeft w:val="0"/>
      <w:marRight w:val="0"/>
      <w:marTop w:val="0"/>
      <w:marBottom w:val="0"/>
      <w:divBdr>
        <w:top w:val="none" w:sz="0" w:space="0" w:color="auto"/>
        <w:left w:val="none" w:sz="0" w:space="0" w:color="auto"/>
        <w:bottom w:val="none" w:sz="0" w:space="0" w:color="auto"/>
        <w:right w:val="none" w:sz="0" w:space="0" w:color="auto"/>
      </w:divBdr>
      <w:divsChild>
        <w:div w:id="2010283419">
          <w:marLeft w:val="1987"/>
          <w:marRight w:val="0"/>
          <w:marTop w:val="100"/>
          <w:marBottom w:val="0"/>
          <w:divBdr>
            <w:top w:val="none" w:sz="0" w:space="0" w:color="auto"/>
            <w:left w:val="none" w:sz="0" w:space="0" w:color="auto"/>
            <w:bottom w:val="none" w:sz="0" w:space="0" w:color="auto"/>
            <w:right w:val="none" w:sz="0" w:space="0" w:color="auto"/>
          </w:divBdr>
        </w:div>
      </w:divsChild>
    </w:div>
    <w:div w:id="1180049278">
      <w:bodyDiv w:val="1"/>
      <w:marLeft w:val="0"/>
      <w:marRight w:val="0"/>
      <w:marTop w:val="0"/>
      <w:marBottom w:val="0"/>
      <w:divBdr>
        <w:top w:val="none" w:sz="0" w:space="0" w:color="auto"/>
        <w:left w:val="none" w:sz="0" w:space="0" w:color="auto"/>
        <w:bottom w:val="none" w:sz="0" w:space="0" w:color="auto"/>
        <w:right w:val="none" w:sz="0" w:space="0" w:color="auto"/>
      </w:divBdr>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4927550">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130731">
      <w:bodyDiv w:val="1"/>
      <w:marLeft w:val="0"/>
      <w:marRight w:val="0"/>
      <w:marTop w:val="0"/>
      <w:marBottom w:val="0"/>
      <w:divBdr>
        <w:top w:val="none" w:sz="0" w:space="0" w:color="auto"/>
        <w:left w:val="none" w:sz="0" w:space="0" w:color="auto"/>
        <w:bottom w:val="none" w:sz="0" w:space="0" w:color="auto"/>
        <w:right w:val="none" w:sz="0" w:space="0" w:color="auto"/>
      </w:divBdr>
      <w:divsChild>
        <w:div w:id="57634813">
          <w:marLeft w:val="360"/>
          <w:marRight w:val="0"/>
          <w:marTop w:val="200"/>
          <w:marBottom w:val="0"/>
          <w:divBdr>
            <w:top w:val="none" w:sz="0" w:space="0" w:color="auto"/>
            <w:left w:val="none" w:sz="0" w:space="0" w:color="auto"/>
            <w:bottom w:val="none" w:sz="0" w:space="0" w:color="auto"/>
            <w:right w:val="none" w:sz="0" w:space="0" w:color="auto"/>
          </w:divBdr>
        </w:div>
        <w:div w:id="553470302">
          <w:marLeft w:val="1080"/>
          <w:marRight w:val="0"/>
          <w:marTop w:val="100"/>
          <w:marBottom w:val="0"/>
          <w:divBdr>
            <w:top w:val="none" w:sz="0" w:space="0" w:color="auto"/>
            <w:left w:val="none" w:sz="0" w:space="0" w:color="auto"/>
            <w:bottom w:val="none" w:sz="0" w:space="0" w:color="auto"/>
            <w:right w:val="none" w:sz="0" w:space="0" w:color="auto"/>
          </w:divBdr>
        </w:div>
        <w:div w:id="1266965677">
          <w:marLeft w:val="1080"/>
          <w:marRight w:val="0"/>
          <w:marTop w:val="100"/>
          <w:marBottom w:val="0"/>
          <w:divBdr>
            <w:top w:val="none" w:sz="0" w:space="0" w:color="auto"/>
            <w:left w:val="none" w:sz="0" w:space="0" w:color="auto"/>
            <w:bottom w:val="none" w:sz="0" w:space="0" w:color="auto"/>
            <w:right w:val="none" w:sz="0" w:space="0" w:color="auto"/>
          </w:divBdr>
        </w:div>
        <w:div w:id="1447774158">
          <w:marLeft w:val="360"/>
          <w:marRight w:val="0"/>
          <w:marTop w:val="200"/>
          <w:marBottom w:val="0"/>
          <w:divBdr>
            <w:top w:val="none" w:sz="0" w:space="0" w:color="auto"/>
            <w:left w:val="none" w:sz="0" w:space="0" w:color="auto"/>
            <w:bottom w:val="none" w:sz="0" w:space="0" w:color="auto"/>
            <w:right w:val="none" w:sz="0" w:space="0" w:color="auto"/>
          </w:divBdr>
        </w:div>
        <w:div w:id="1759523480">
          <w:marLeft w:val="360"/>
          <w:marRight w:val="0"/>
          <w:marTop w:val="200"/>
          <w:marBottom w:val="0"/>
          <w:divBdr>
            <w:top w:val="none" w:sz="0" w:space="0" w:color="auto"/>
            <w:left w:val="none" w:sz="0" w:space="0" w:color="auto"/>
            <w:bottom w:val="none" w:sz="0" w:space="0" w:color="auto"/>
            <w:right w:val="none" w:sz="0" w:space="0" w:color="auto"/>
          </w:divBdr>
        </w:div>
        <w:div w:id="2125075523">
          <w:marLeft w:val="1080"/>
          <w:marRight w:val="0"/>
          <w:marTop w:val="100"/>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6993231">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6857845">
      <w:bodyDiv w:val="1"/>
      <w:marLeft w:val="0"/>
      <w:marRight w:val="0"/>
      <w:marTop w:val="0"/>
      <w:marBottom w:val="0"/>
      <w:divBdr>
        <w:top w:val="none" w:sz="0" w:space="0" w:color="auto"/>
        <w:left w:val="none" w:sz="0" w:space="0" w:color="auto"/>
        <w:bottom w:val="none" w:sz="0" w:space="0" w:color="auto"/>
        <w:right w:val="none" w:sz="0" w:space="0" w:color="auto"/>
      </w:divBdr>
    </w:div>
    <w:div w:id="1327707940">
      <w:bodyDiv w:val="1"/>
      <w:marLeft w:val="0"/>
      <w:marRight w:val="0"/>
      <w:marTop w:val="0"/>
      <w:marBottom w:val="0"/>
      <w:divBdr>
        <w:top w:val="none" w:sz="0" w:space="0" w:color="auto"/>
        <w:left w:val="none" w:sz="0" w:space="0" w:color="auto"/>
        <w:bottom w:val="none" w:sz="0" w:space="0" w:color="auto"/>
        <w:right w:val="none" w:sz="0" w:space="0" w:color="auto"/>
      </w:divBdr>
      <w:divsChild>
        <w:div w:id="2135443073">
          <w:marLeft w:val="1699"/>
          <w:marRight w:val="0"/>
          <w:marTop w:val="120"/>
          <w:marBottom w:val="0"/>
          <w:divBdr>
            <w:top w:val="none" w:sz="0" w:space="0" w:color="auto"/>
            <w:left w:val="none" w:sz="0" w:space="0" w:color="auto"/>
            <w:bottom w:val="none" w:sz="0" w:space="0" w:color="auto"/>
            <w:right w:val="none" w:sz="0" w:space="0" w:color="auto"/>
          </w:divBdr>
        </w:div>
      </w:divsChild>
    </w:div>
    <w:div w:id="1328559431">
      <w:bodyDiv w:val="1"/>
      <w:marLeft w:val="0"/>
      <w:marRight w:val="0"/>
      <w:marTop w:val="0"/>
      <w:marBottom w:val="0"/>
      <w:divBdr>
        <w:top w:val="none" w:sz="0" w:space="0" w:color="auto"/>
        <w:left w:val="none" w:sz="0" w:space="0" w:color="auto"/>
        <w:bottom w:val="none" w:sz="0" w:space="0" w:color="auto"/>
        <w:right w:val="none" w:sz="0" w:space="0" w:color="auto"/>
      </w:divBdr>
      <w:divsChild>
        <w:div w:id="95372615">
          <w:marLeft w:val="360"/>
          <w:marRight w:val="0"/>
          <w:marTop w:val="200"/>
          <w:marBottom w:val="0"/>
          <w:divBdr>
            <w:top w:val="none" w:sz="0" w:space="0" w:color="auto"/>
            <w:left w:val="none" w:sz="0" w:space="0" w:color="auto"/>
            <w:bottom w:val="none" w:sz="0" w:space="0" w:color="auto"/>
            <w:right w:val="none" w:sz="0" w:space="0" w:color="auto"/>
          </w:divBdr>
        </w:div>
        <w:div w:id="269052081">
          <w:marLeft w:val="1080"/>
          <w:marRight w:val="0"/>
          <w:marTop w:val="100"/>
          <w:marBottom w:val="0"/>
          <w:divBdr>
            <w:top w:val="none" w:sz="0" w:space="0" w:color="auto"/>
            <w:left w:val="none" w:sz="0" w:space="0" w:color="auto"/>
            <w:bottom w:val="none" w:sz="0" w:space="0" w:color="auto"/>
            <w:right w:val="none" w:sz="0" w:space="0" w:color="auto"/>
          </w:divBdr>
        </w:div>
        <w:div w:id="285431774">
          <w:marLeft w:val="1800"/>
          <w:marRight w:val="0"/>
          <w:marTop w:val="100"/>
          <w:marBottom w:val="0"/>
          <w:divBdr>
            <w:top w:val="none" w:sz="0" w:space="0" w:color="auto"/>
            <w:left w:val="none" w:sz="0" w:space="0" w:color="auto"/>
            <w:bottom w:val="none" w:sz="0" w:space="0" w:color="auto"/>
            <w:right w:val="none" w:sz="0" w:space="0" w:color="auto"/>
          </w:divBdr>
        </w:div>
        <w:div w:id="315063847">
          <w:marLeft w:val="1080"/>
          <w:marRight w:val="0"/>
          <w:marTop w:val="100"/>
          <w:marBottom w:val="0"/>
          <w:divBdr>
            <w:top w:val="none" w:sz="0" w:space="0" w:color="auto"/>
            <w:left w:val="none" w:sz="0" w:space="0" w:color="auto"/>
            <w:bottom w:val="none" w:sz="0" w:space="0" w:color="auto"/>
            <w:right w:val="none" w:sz="0" w:space="0" w:color="auto"/>
          </w:divBdr>
        </w:div>
        <w:div w:id="549803144">
          <w:marLeft w:val="1080"/>
          <w:marRight w:val="0"/>
          <w:marTop w:val="100"/>
          <w:marBottom w:val="0"/>
          <w:divBdr>
            <w:top w:val="none" w:sz="0" w:space="0" w:color="auto"/>
            <w:left w:val="none" w:sz="0" w:space="0" w:color="auto"/>
            <w:bottom w:val="none" w:sz="0" w:space="0" w:color="auto"/>
            <w:right w:val="none" w:sz="0" w:space="0" w:color="auto"/>
          </w:divBdr>
        </w:div>
        <w:div w:id="1307316471">
          <w:marLeft w:val="1080"/>
          <w:marRight w:val="0"/>
          <w:marTop w:val="100"/>
          <w:marBottom w:val="0"/>
          <w:divBdr>
            <w:top w:val="none" w:sz="0" w:space="0" w:color="auto"/>
            <w:left w:val="none" w:sz="0" w:space="0" w:color="auto"/>
            <w:bottom w:val="none" w:sz="0" w:space="0" w:color="auto"/>
            <w:right w:val="none" w:sz="0" w:space="0" w:color="auto"/>
          </w:divBdr>
        </w:div>
        <w:div w:id="1541362362">
          <w:marLeft w:val="1800"/>
          <w:marRight w:val="0"/>
          <w:marTop w:val="100"/>
          <w:marBottom w:val="0"/>
          <w:divBdr>
            <w:top w:val="none" w:sz="0" w:space="0" w:color="auto"/>
            <w:left w:val="none" w:sz="0" w:space="0" w:color="auto"/>
            <w:bottom w:val="none" w:sz="0" w:space="0" w:color="auto"/>
            <w:right w:val="none" w:sz="0" w:space="0" w:color="auto"/>
          </w:divBdr>
        </w:div>
      </w:divsChild>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49722058">
      <w:bodyDiv w:val="1"/>
      <w:marLeft w:val="0"/>
      <w:marRight w:val="0"/>
      <w:marTop w:val="0"/>
      <w:marBottom w:val="0"/>
      <w:divBdr>
        <w:top w:val="none" w:sz="0" w:space="0" w:color="auto"/>
        <w:left w:val="none" w:sz="0" w:space="0" w:color="auto"/>
        <w:bottom w:val="none" w:sz="0" w:space="0" w:color="auto"/>
        <w:right w:val="none" w:sz="0" w:space="0" w:color="auto"/>
      </w:divBdr>
      <w:divsChild>
        <w:div w:id="43991087">
          <w:marLeft w:val="1800"/>
          <w:marRight w:val="0"/>
          <w:marTop w:val="100"/>
          <w:marBottom w:val="0"/>
          <w:divBdr>
            <w:top w:val="none" w:sz="0" w:space="0" w:color="auto"/>
            <w:left w:val="none" w:sz="0" w:space="0" w:color="auto"/>
            <w:bottom w:val="none" w:sz="0" w:space="0" w:color="auto"/>
            <w:right w:val="none" w:sz="0" w:space="0" w:color="auto"/>
          </w:divBdr>
        </w:div>
        <w:div w:id="137846246">
          <w:marLeft w:val="1800"/>
          <w:marRight w:val="0"/>
          <w:marTop w:val="100"/>
          <w:marBottom w:val="0"/>
          <w:divBdr>
            <w:top w:val="none" w:sz="0" w:space="0" w:color="auto"/>
            <w:left w:val="none" w:sz="0" w:space="0" w:color="auto"/>
            <w:bottom w:val="none" w:sz="0" w:space="0" w:color="auto"/>
            <w:right w:val="none" w:sz="0" w:space="0" w:color="auto"/>
          </w:divBdr>
        </w:div>
        <w:div w:id="483008353">
          <w:marLeft w:val="2520"/>
          <w:marRight w:val="0"/>
          <w:marTop w:val="100"/>
          <w:marBottom w:val="0"/>
          <w:divBdr>
            <w:top w:val="none" w:sz="0" w:space="0" w:color="auto"/>
            <w:left w:val="none" w:sz="0" w:space="0" w:color="auto"/>
            <w:bottom w:val="none" w:sz="0" w:space="0" w:color="auto"/>
            <w:right w:val="none" w:sz="0" w:space="0" w:color="auto"/>
          </w:divBdr>
        </w:div>
        <w:div w:id="505367906">
          <w:marLeft w:val="2520"/>
          <w:marRight w:val="0"/>
          <w:marTop w:val="100"/>
          <w:marBottom w:val="0"/>
          <w:divBdr>
            <w:top w:val="none" w:sz="0" w:space="0" w:color="auto"/>
            <w:left w:val="none" w:sz="0" w:space="0" w:color="auto"/>
            <w:bottom w:val="none" w:sz="0" w:space="0" w:color="auto"/>
            <w:right w:val="none" w:sz="0" w:space="0" w:color="auto"/>
          </w:divBdr>
        </w:div>
        <w:div w:id="557204093">
          <w:marLeft w:val="1080"/>
          <w:marRight w:val="0"/>
          <w:marTop w:val="100"/>
          <w:marBottom w:val="0"/>
          <w:divBdr>
            <w:top w:val="none" w:sz="0" w:space="0" w:color="auto"/>
            <w:left w:val="none" w:sz="0" w:space="0" w:color="auto"/>
            <w:bottom w:val="none" w:sz="0" w:space="0" w:color="auto"/>
            <w:right w:val="none" w:sz="0" w:space="0" w:color="auto"/>
          </w:divBdr>
        </w:div>
        <w:div w:id="933828219">
          <w:marLeft w:val="2520"/>
          <w:marRight w:val="0"/>
          <w:marTop w:val="100"/>
          <w:marBottom w:val="0"/>
          <w:divBdr>
            <w:top w:val="none" w:sz="0" w:space="0" w:color="auto"/>
            <w:left w:val="none" w:sz="0" w:space="0" w:color="auto"/>
            <w:bottom w:val="none" w:sz="0" w:space="0" w:color="auto"/>
            <w:right w:val="none" w:sz="0" w:space="0" w:color="auto"/>
          </w:divBdr>
        </w:div>
        <w:div w:id="1021781898">
          <w:marLeft w:val="2520"/>
          <w:marRight w:val="0"/>
          <w:marTop w:val="100"/>
          <w:marBottom w:val="0"/>
          <w:divBdr>
            <w:top w:val="none" w:sz="0" w:space="0" w:color="auto"/>
            <w:left w:val="none" w:sz="0" w:space="0" w:color="auto"/>
            <w:bottom w:val="none" w:sz="0" w:space="0" w:color="auto"/>
            <w:right w:val="none" w:sz="0" w:space="0" w:color="auto"/>
          </w:divBdr>
        </w:div>
        <w:div w:id="1073162789">
          <w:marLeft w:val="2520"/>
          <w:marRight w:val="0"/>
          <w:marTop w:val="100"/>
          <w:marBottom w:val="0"/>
          <w:divBdr>
            <w:top w:val="none" w:sz="0" w:space="0" w:color="auto"/>
            <w:left w:val="none" w:sz="0" w:space="0" w:color="auto"/>
            <w:bottom w:val="none" w:sz="0" w:space="0" w:color="auto"/>
            <w:right w:val="none" w:sz="0" w:space="0" w:color="auto"/>
          </w:divBdr>
        </w:div>
        <w:div w:id="1130829973">
          <w:marLeft w:val="1800"/>
          <w:marRight w:val="0"/>
          <w:marTop w:val="100"/>
          <w:marBottom w:val="0"/>
          <w:divBdr>
            <w:top w:val="none" w:sz="0" w:space="0" w:color="auto"/>
            <w:left w:val="none" w:sz="0" w:space="0" w:color="auto"/>
            <w:bottom w:val="none" w:sz="0" w:space="0" w:color="auto"/>
            <w:right w:val="none" w:sz="0" w:space="0" w:color="auto"/>
          </w:divBdr>
        </w:div>
        <w:div w:id="1143886418">
          <w:marLeft w:val="2520"/>
          <w:marRight w:val="0"/>
          <w:marTop w:val="100"/>
          <w:marBottom w:val="0"/>
          <w:divBdr>
            <w:top w:val="none" w:sz="0" w:space="0" w:color="auto"/>
            <w:left w:val="none" w:sz="0" w:space="0" w:color="auto"/>
            <w:bottom w:val="none" w:sz="0" w:space="0" w:color="auto"/>
            <w:right w:val="none" w:sz="0" w:space="0" w:color="auto"/>
          </w:divBdr>
        </w:div>
        <w:div w:id="1317756308">
          <w:marLeft w:val="1080"/>
          <w:marRight w:val="0"/>
          <w:marTop w:val="100"/>
          <w:marBottom w:val="0"/>
          <w:divBdr>
            <w:top w:val="none" w:sz="0" w:space="0" w:color="auto"/>
            <w:left w:val="none" w:sz="0" w:space="0" w:color="auto"/>
            <w:bottom w:val="none" w:sz="0" w:space="0" w:color="auto"/>
            <w:right w:val="none" w:sz="0" w:space="0" w:color="auto"/>
          </w:divBdr>
        </w:div>
        <w:div w:id="1997107744">
          <w:marLeft w:val="1800"/>
          <w:marRight w:val="0"/>
          <w:marTop w:val="100"/>
          <w:marBottom w:val="0"/>
          <w:divBdr>
            <w:top w:val="none" w:sz="0" w:space="0" w:color="auto"/>
            <w:left w:val="none" w:sz="0" w:space="0" w:color="auto"/>
            <w:bottom w:val="none" w:sz="0" w:space="0" w:color="auto"/>
            <w:right w:val="none" w:sz="0" w:space="0" w:color="auto"/>
          </w:divBdr>
        </w:div>
        <w:div w:id="2136365741">
          <w:marLeft w:val="2520"/>
          <w:marRight w:val="0"/>
          <w:marTop w:val="100"/>
          <w:marBottom w:val="0"/>
          <w:divBdr>
            <w:top w:val="none" w:sz="0" w:space="0" w:color="auto"/>
            <w:left w:val="none" w:sz="0" w:space="0" w:color="auto"/>
            <w:bottom w:val="none" w:sz="0" w:space="0" w:color="auto"/>
            <w:right w:val="none" w:sz="0" w:space="0" w:color="auto"/>
          </w:divBdr>
        </w:div>
      </w:divsChild>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7492133">
      <w:bodyDiv w:val="1"/>
      <w:marLeft w:val="0"/>
      <w:marRight w:val="0"/>
      <w:marTop w:val="0"/>
      <w:marBottom w:val="0"/>
      <w:divBdr>
        <w:top w:val="none" w:sz="0" w:space="0" w:color="auto"/>
        <w:left w:val="none" w:sz="0" w:space="0" w:color="auto"/>
        <w:bottom w:val="none" w:sz="0" w:space="0" w:color="auto"/>
        <w:right w:val="none" w:sz="0" w:space="0" w:color="auto"/>
      </w:divBdr>
      <w:divsChild>
        <w:div w:id="475682570">
          <w:marLeft w:val="1080"/>
          <w:marRight w:val="0"/>
          <w:marTop w:val="100"/>
          <w:marBottom w:val="0"/>
          <w:divBdr>
            <w:top w:val="none" w:sz="0" w:space="0" w:color="auto"/>
            <w:left w:val="none" w:sz="0" w:space="0" w:color="auto"/>
            <w:bottom w:val="none" w:sz="0" w:space="0" w:color="auto"/>
            <w:right w:val="none" w:sz="0" w:space="0" w:color="auto"/>
          </w:divBdr>
        </w:div>
        <w:div w:id="617757880">
          <w:marLeft w:val="1080"/>
          <w:marRight w:val="0"/>
          <w:marTop w:val="100"/>
          <w:marBottom w:val="0"/>
          <w:divBdr>
            <w:top w:val="none" w:sz="0" w:space="0" w:color="auto"/>
            <w:left w:val="none" w:sz="0" w:space="0" w:color="auto"/>
            <w:bottom w:val="none" w:sz="0" w:space="0" w:color="auto"/>
            <w:right w:val="none" w:sz="0" w:space="0" w:color="auto"/>
          </w:divBdr>
        </w:div>
        <w:div w:id="1187135034">
          <w:marLeft w:val="1080"/>
          <w:marRight w:val="0"/>
          <w:marTop w:val="100"/>
          <w:marBottom w:val="0"/>
          <w:divBdr>
            <w:top w:val="none" w:sz="0" w:space="0" w:color="auto"/>
            <w:left w:val="none" w:sz="0" w:space="0" w:color="auto"/>
            <w:bottom w:val="none" w:sz="0" w:space="0" w:color="auto"/>
            <w:right w:val="none" w:sz="0" w:space="0" w:color="auto"/>
          </w:divBdr>
        </w:div>
        <w:div w:id="1517306984">
          <w:marLeft w:val="360"/>
          <w:marRight w:val="0"/>
          <w:marTop w:val="200"/>
          <w:marBottom w:val="0"/>
          <w:divBdr>
            <w:top w:val="none" w:sz="0" w:space="0" w:color="auto"/>
            <w:left w:val="none" w:sz="0" w:space="0" w:color="auto"/>
            <w:bottom w:val="none" w:sz="0" w:space="0" w:color="auto"/>
            <w:right w:val="none" w:sz="0" w:space="0" w:color="auto"/>
          </w:divBdr>
        </w:div>
        <w:div w:id="2002613485">
          <w:marLeft w:val="1080"/>
          <w:marRight w:val="0"/>
          <w:marTop w:val="100"/>
          <w:marBottom w:val="0"/>
          <w:divBdr>
            <w:top w:val="none" w:sz="0" w:space="0" w:color="auto"/>
            <w:left w:val="none" w:sz="0" w:space="0" w:color="auto"/>
            <w:bottom w:val="none" w:sz="0" w:space="0" w:color="auto"/>
            <w:right w:val="none" w:sz="0" w:space="0" w:color="auto"/>
          </w:divBdr>
        </w:div>
      </w:divsChild>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3193513">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07997720">
      <w:bodyDiv w:val="1"/>
      <w:marLeft w:val="0"/>
      <w:marRight w:val="0"/>
      <w:marTop w:val="0"/>
      <w:marBottom w:val="0"/>
      <w:divBdr>
        <w:top w:val="none" w:sz="0" w:space="0" w:color="auto"/>
        <w:left w:val="none" w:sz="0" w:space="0" w:color="auto"/>
        <w:bottom w:val="none" w:sz="0" w:space="0" w:color="auto"/>
        <w:right w:val="none" w:sz="0" w:space="0" w:color="auto"/>
      </w:divBdr>
      <w:divsChild>
        <w:div w:id="3825603">
          <w:marLeft w:val="0"/>
          <w:marRight w:val="0"/>
          <w:marTop w:val="0"/>
          <w:marBottom w:val="0"/>
          <w:divBdr>
            <w:top w:val="none" w:sz="0" w:space="0" w:color="auto"/>
            <w:left w:val="none" w:sz="0" w:space="0" w:color="auto"/>
            <w:bottom w:val="none" w:sz="0" w:space="0" w:color="auto"/>
            <w:right w:val="none" w:sz="0" w:space="0" w:color="auto"/>
          </w:divBdr>
        </w:div>
      </w:divsChild>
    </w:div>
    <w:div w:id="1415587064">
      <w:bodyDiv w:val="1"/>
      <w:marLeft w:val="0"/>
      <w:marRight w:val="0"/>
      <w:marTop w:val="0"/>
      <w:marBottom w:val="0"/>
      <w:divBdr>
        <w:top w:val="none" w:sz="0" w:space="0" w:color="auto"/>
        <w:left w:val="none" w:sz="0" w:space="0" w:color="auto"/>
        <w:bottom w:val="none" w:sz="0" w:space="0" w:color="auto"/>
        <w:right w:val="none" w:sz="0" w:space="0" w:color="auto"/>
      </w:divBdr>
      <w:divsChild>
        <w:div w:id="141889786">
          <w:marLeft w:val="1080"/>
          <w:marRight w:val="0"/>
          <w:marTop w:val="100"/>
          <w:marBottom w:val="0"/>
          <w:divBdr>
            <w:top w:val="none" w:sz="0" w:space="0" w:color="auto"/>
            <w:left w:val="none" w:sz="0" w:space="0" w:color="auto"/>
            <w:bottom w:val="none" w:sz="0" w:space="0" w:color="auto"/>
            <w:right w:val="none" w:sz="0" w:space="0" w:color="auto"/>
          </w:divBdr>
        </w:div>
        <w:div w:id="161433482">
          <w:marLeft w:val="1080"/>
          <w:marRight w:val="0"/>
          <w:marTop w:val="100"/>
          <w:marBottom w:val="0"/>
          <w:divBdr>
            <w:top w:val="none" w:sz="0" w:space="0" w:color="auto"/>
            <w:left w:val="none" w:sz="0" w:space="0" w:color="auto"/>
            <w:bottom w:val="none" w:sz="0" w:space="0" w:color="auto"/>
            <w:right w:val="none" w:sz="0" w:space="0" w:color="auto"/>
          </w:divBdr>
        </w:div>
        <w:div w:id="303319289">
          <w:marLeft w:val="1080"/>
          <w:marRight w:val="0"/>
          <w:marTop w:val="100"/>
          <w:marBottom w:val="0"/>
          <w:divBdr>
            <w:top w:val="none" w:sz="0" w:space="0" w:color="auto"/>
            <w:left w:val="none" w:sz="0" w:space="0" w:color="auto"/>
            <w:bottom w:val="none" w:sz="0" w:space="0" w:color="auto"/>
            <w:right w:val="none" w:sz="0" w:space="0" w:color="auto"/>
          </w:divBdr>
        </w:div>
        <w:div w:id="434134474">
          <w:marLeft w:val="1080"/>
          <w:marRight w:val="0"/>
          <w:marTop w:val="100"/>
          <w:marBottom w:val="0"/>
          <w:divBdr>
            <w:top w:val="none" w:sz="0" w:space="0" w:color="auto"/>
            <w:left w:val="none" w:sz="0" w:space="0" w:color="auto"/>
            <w:bottom w:val="none" w:sz="0" w:space="0" w:color="auto"/>
            <w:right w:val="none" w:sz="0" w:space="0" w:color="auto"/>
          </w:divBdr>
        </w:div>
        <w:div w:id="537084331">
          <w:marLeft w:val="1080"/>
          <w:marRight w:val="0"/>
          <w:marTop w:val="100"/>
          <w:marBottom w:val="0"/>
          <w:divBdr>
            <w:top w:val="none" w:sz="0" w:space="0" w:color="auto"/>
            <w:left w:val="none" w:sz="0" w:space="0" w:color="auto"/>
            <w:bottom w:val="none" w:sz="0" w:space="0" w:color="auto"/>
            <w:right w:val="none" w:sz="0" w:space="0" w:color="auto"/>
          </w:divBdr>
        </w:div>
        <w:div w:id="747339206">
          <w:marLeft w:val="1800"/>
          <w:marRight w:val="0"/>
          <w:marTop w:val="100"/>
          <w:marBottom w:val="0"/>
          <w:divBdr>
            <w:top w:val="none" w:sz="0" w:space="0" w:color="auto"/>
            <w:left w:val="none" w:sz="0" w:space="0" w:color="auto"/>
            <w:bottom w:val="none" w:sz="0" w:space="0" w:color="auto"/>
            <w:right w:val="none" w:sz="0" w:space="0" w:color="auto"/>
          </w:divBdr>
        </w:div>
        <w:div w:id="798689143">
          <w:marLeft w:val="360"/>
          <w:marRight w:val="0"/>
          <w:marTop w:val="200"/>
          <w:marBottom w:val="0"/>
          <w:divBdr>
            <w:top w:val="none" w:sz="0" w:space="0" w:color="auto"/>
            <w:left w:val="none" w:sz="0" w:space="0" w:color="auto"/>
            <w:bottom w:val="none" w:sz="0" w:space="0" w:color="auto"/>
            <w:right w:val="none" w:sz="0" w:space="0" w:color="auto"/>
          </w:divBdr>
        </w:div>
        <w:div w:id="1058942731">
          <w:marLeft w:val="360"/>
          <w:marRight w:val="0"/>
          <w:marTop w:val="200"/>
          <w:marBottom w:val="0"/>
          <w:divBdr>
            <w:top w:val="none" w:sz="0" w:space="0" w:color="auto"/>
            <w:left w:val="none" w:sz="0" w:space="0" w:color="auto"/>
            <w:bottom w:val="none" w:sz="0" w:space="0" w:color="auto"/>
            <w:right w:val="none" w:sz="0" w:space="0" w:color="auto"/>
          </w:divBdr>
        </w:div>
        <w:div w:id="1272124680">
          <w:marLeft w:val="1080"/>
          <w:marRight w:val="0"/>
          <w:marTop w:val="100"/>
          <w:marBottom w:val="0"/>
          <w:divBdr>
            <w:top w:val="none" w:sz="0" w:space="0" w:color="auto"/>
            <w:left w:val="none" w:sz="0" w:space="0" w:color="auto"/>
            <w:bottom w:val="none" w:sz="0" w:space="0" w:color="auto"/>
            <w:right w:val="none" w:sz="0" w:space="0" w:color="auto"/>
          </w:divBdr>
        </w:div>
        <w:div w:id="2030180857">
          <w:marLeft w:val="360"/>
          <w:marRight w:val="0"/>
          <w:marTop w:val="200"/>
          <w:marBottom w:val="0"/>
          <w:divBdr>
            <w:top w:val="none" w:sz="0" w:space="0" w:color="auto"/>
            <w:left w:val="none" w:sz="0" w:space="0" w:color="auto"/>
            <w:bottom w:val="none" w:sz="0" w:space="0" w:color="auto"/>
            <w:right w:val="none" w:sz="0" w:space="0" w:color="auto"/>
          </w:divBdr>
        </w:div>
        <w:div w:id="2085447607">
          <w:marLeft w:val="1080"/>
          <w:marRight w:val="0"/>
          <w:marTop w:val="100"/>
          <w:marBottom w:val="0"/>
          <w:divBdr>
            <w:top w:val="none" w:sz="0" w:space="0" w:color="auto"/>
            <w:left w:val="none" w:sz="0" w:space="0" w:color="auto"/>
            <w:bottom w:val="none" w:sz="0" w:space="0" w:color="auto"/>
            <w:right w:val="none" w:sz="0" w:space="0" w:color="auto"/>
          </w:divBdr>
        </w:div>
      </w:divsChild>
    </w:div>
    <w:div w:id="1426808015">
      <w:bodyDiv w:val="1"/>
      <w:marLeft w:val="0"/>
      <w:marRight w:val="0"/>
      <w:marTop w:val="0"/>
      <w:marBottom w:val="0"/>
      <w:divBdr>
        <w:top w:val="none" w:sz="0" w:space="0" w:color="auto"/>
        <w:left w:val="none" w:sz="0" w:space="0" w:color="auto"/>
        <w:bottom w:val="none" w:sz="0" w:space="0" w:color="auto"/>
        <w:right w:val="none" w:sz="0" w:space="0" w:color="auto"/>
      </w:divBdr>
      <w:divsChild>
        <w:div w:id="267082544">
          <w:marLeft w:val="360"/>
          <w:marRight w:val="0"/>
          <w:marTop w:val="200"/>
          <w:marBottom w:val="0"/>
          <w:divBdr>
            <w:top w:val="none" w:sz="0" w:space="0" w:color="auto"/>
            <w:left w:val="none" w:sz="0" w:space="0" w:color="auto"/>
            <w:bottom w:val="none" w:sz="0" w:space="0" w:color="auto"/>
            <w:right w:val="none" w:sz="0" w:space="0" w:color="auto"/>
          </w:divBdr>
        </w:div>
        <w:div w:id="495996245">
          <w:marLeft w:val="360"/>
          <w:marRight w:val="0"/>
          <w:marTop w:val="200"/>
          <w:marBottom w:val="0"/>
          <w:divBdr>
            <w:top w:val="none" w:sz="0" w:space="0" w:color="auto"/>
            <w:left w:val="none" w:sz="0" w:space="0" w:color="auto"/>
            <w:bottom w:val="none" w:sz="0" w:space="0" w:color="auto"/>
            <w:right w:val="none" w:sz="0" w:space="0" w:color="auto"/>
          </w:divBdr>
        </w:div>
        <w:div w:id="1270043831">
          <w:marLeft w:val="1080"/>
          <w:marRight w:val="0"/>
          <w:marTop w:val="100"/>
          <w:marBottom w:val="0"/>
          <w:divBdr>
            <w:top w:val="none" w:sz="0" w:space="0" w:color="auto"/>
            <w:left w:val="none" w:sz="0" w:space="0" w:color="auto"/>
            <w:bottom w:val="none" w:sz="0" w:space="0" w:color="auto"/>
            <w:right w:val="none" w:sz="0" w:space="0" w:color="auto"/>
          </w:divBdr>
        </w:div>
        <w:div w:id="1571189189">
          <w:marLeft w:val="1080"/>
          <w:marRight w:val="0"/>
          <w:marTop w:val="100"/>
          <w:marBottom w:val="0"/>
          <w:divBdr>
            <w:top w:val="none" w:sz="0" w:space="0" w:color="auto"/>
            <w:left w:val="none" w:sz="0" w:space="0" w:color="auto"/>
            <w:bottom w:val="none" w:sz="0" w:space="0" w:color="auto"/>
            <w:right w:val="none" w:sz="0" w:space="0" w:color="auto"/>
          </w:divBdr>
        </w:div>
        <w:div w:id="1733889280">
          <w:marLeft w:val="1080"/>
          <w:marRight w:val="0"/>
          <w:marTop w:val="100"/>
          <w:marBottom w:val="0"/>
          <w:divBdr>
            <w:top w:val="none" w:sz="0" w:space="0" w:color="auto"/>
            <w:left w:val="none" w:sz="0" w:space="0" w:color="auto"/>
            <w:bottom w:val="none" w:sz="0" w:space="0" w:color="auto"/>
            <w:right w:val="none" w:sz="0" w:space="0" w:color="auto"/>
          </w:divBdr>
        </w:div>
        <w:div w:id="2073499959">
          <w:marLeft w:val="360"/>
          <w:marRight w:val="0"/>
          <w:marTop w:val="200"/>
          <w:marBottom w:val="0"/>
          <w:divBdr>
            <w:top w:val="none" w:sz="0" w:space="0" w:color="auto"/>
            <w:left w:val="none" w:sz="0" w:space="0" w:color="auto"/>
            <w:bottom w:val="none" w:sz="0" w:space="0" w:color="auto"/>
            <w:right w:val="none" w:sz="0" w:space="0" w:color="auto"/>
          </w:divBdr>
        </w:div>
        <w:div w:id="2115052409">
          <w:marLeft w:val="1080"/>
          <w:marRight w:val="0"/>
          <w:marTop w:val="10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318243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06170215">
      <w:bodyDiv w:val="1"/>
      <w:marLeft w:val="0"/>
      <w:marRight w:val="0"/>
      <w:marTop w:val="0"/>
      <w:marBottom w:val="0"/>
      <w:divBdr>
        <w:top w:val="none" w:sz="0" w:space="0" w:color="auto"/>
        <w:left w:val="none" w:sz="0" w:space="0" w:color="auto"/>
        <w:bottom w:val="none" w:sz="0" w:space="0" w:color="auto"/>
        <w:right w:val="none" w:sz="0" w:space="0" w:color="auto"/>
      </w:divBdr>
    </w:div>
    <w:div w:id="1507791530">
      <w:bodyDiv w:val="1"/>
      <w:marLeft w:val="0"/>
      <w:marRight w:val="0"/>
      <w:marTop w:val="0"/>
      <w:marBottom w:val="0"/>
      <w:divBdr>
        <w:top w:val="none" w:sz="0" w:space="0" w:color="auto"/>
        <w:left w:val="none" w:sz="0" w:space="0" w:color="auto"/>
        <w:bottom w:val="none" w:sz="0" w:space="0" w:color="auto"/>
        <w:right w:val="none" w:sz="0" w:space="0" w:color="auto"/>
      </w:divBdr>
      <w:divsChild>
        <w:div w:id="195822765">
          <w:marLeft w:val="360"/>
          <w:marRight w:val="0"/>
          <w:marTop w:val="200"/>
          <w:marBottom w:val="0"/>
          <w:divBdr>
            <w:top w:val="none" w:sz="0" w:space="0" w:color="auto"/>
            <w:left w:val="none" w:sz="0" w:space="0" w:color="auto"/>
            <w:bottom w:val="none" w:sz="0" w:space="0" w:color="auto"/>
            <w:right w:val="none" w:sz="0" w:space="0" w:color="auto"/>
          </w:divBdr>
        </w:div>
        <w:div w:id="374307361">
          <w:marLeft w:val="1440"/>
          <w:marRight w:val="0"/>
          <w:marTop w:val="100"/>
          <w:marBottom w:val="0"/>
          <w:divBdr>
            <w:top w:val="none" w:sz="0" w:space="0" w:color="auto"/>
            <w:left w:val="none" w:sz="0" w:space="0" w:color="auto"/>
            <w:bottom w:val="none" w:sz="0" w:space="0" w:color="auto"/>
            <w:right w:val="none" w:sz="0" w:space="0" w:color="auto"/>
          </w:divBdr>
        </w:div>
        <w:div w:id="1437754437">
          <w:marLeft w:val="1080"/>
          <w:marRight w:val="0"/>
          <w:marTop w:val="100"/>
          <w:marBottom w:val="0"/>
          <w:divBdr>
            <w:top w:val="none" w:sz="0" w:space="0" w:color="auto"/>
            <w:left w:val="none" w:sz="0" w:space="0" w:color="auto"/>
            <w:bottom w:val="none" w:sz="0" w:space="0" w:color="auto"/>
            <w:right w:val="none" w:sz="0" w:space="0" w:color="auto"/>
          </w:divBdr>
        </w:div>
        <w:div w:id="1882933865">
          <w:marLeft w:val="1440"/>
          <w:marRight w:val="0"/>
          <w:marTop w:val="100"/>
          <w:marBottom w:val="0"/>
          <w:divBdr>
            <w:top w:val="none" w:sz="0" w:space="0" w:color="auto"/>
            <w:left w:val="none" w:sz="0" w:space="0" w:color="auto"/>
            <w:bottom w:val="none" w:sz="0" w:space="0" w:color="auto"/>
            <w:right w:val="none" w:sz="0" w:space="0" w:color="auto"/>
          </w:divBdr>
        </w:div>
        <w:div w:id="2003509049">
          <w:marLeft w:val="1440"/>
          <w:marRight w:val="0"/>
          <w:marTop w:val="100"/>
          <w:marBottom w:val="0"/>
          <w:divBdr>
            <w:top w:val="none" w:sz="0" w:space="0" w:color="auto"/>
            <w:left w:val="none" w:sz="0" w:space="0" w:color="auto"/>
            <w:bottom w:val="none" w:sz="0" w:space="0" w:color="auto"/>
            <w:right w:val="none" w:sz="0" w:space="0" w:color="auto"/>
          </w:divBdr>
        </w:div>
      </w:divsChild>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7575626">
      <w:bodyDiv w:val="1"/>
      <w:marLeft w:val="0"/>
      <w:marRight w:val="0"/>
      <w:marTop w:val="0"/>
      <w:marBottom w:val="0"/>
      <w:divBdr>
        <w:top w:val="none" w:sz="0" w:space="0" w:color="auto"/>
        <w:left w:val="none" w:sz="0" w:space="0" w:color="auto"/>
        <w:bottom w:val="none" w:sz="0" w:space="0" w:color="auto"/>
        <w:right w:val="none" w:sz="0" w:space="0" w:color="auto"/>
      </w:divBdr>
      <w:divsChild>
        <w:div w:id="603197610">
          <w:marLeft w:val="2520"/>
          <w:marRight w:val="0"/>
          <w:marTop w:val="82"/>
          <w:marBottom w:val="0"/>
          <w:divBdr>
            <w:top w:val="none" w:sz="0" w:space="0" w:color="auto"/>
            <w:left w:val="none" w:sz="0" w:space="0" w:color="auto"/>
            <w:bottom w:val="none" w:sz="0" w:space="0" w:color="auto"/>
            <w:right w:val="none" w:sz="0" w:space="0" w:color="auto"/>
          </w:divBdr>
        </w:div>
        <w:div w:id="792482230">
          <w:marLeft w:val="2520"/>
          <w:marRight w:val="0"/>
          <w:marTop w:val="82"/>
          <w:marBottom w:val="0"/>
          <w:divBdr>
            <w:top w:val="none" w:sz="0" w:space="0" w:color="auto"/>
            <w:left w:val="none" w:sz="0" w:space="0" w:color="auto"/>
            <w:bottom w:val="none" w:sz="0" w:space="0" w:color="auto"/>
            <w:right w:val="none" w:sz="0" w:space="0" w:color="auto"/>
          </w:divBdr>
        </w:div>
        <w:div w:id="819350634">
          <w:marLeft w:val="2520"/>
          <w:marRight w:val="0"/>
          <w:marTop w:val="82"/>
          <w:marBottom w:val="0"/>
          <w:divBdr>
            <w:top w:val="none" w:sz="0" w:space="0" w:color="auto"/>
            <w:left w:val="none" w:sz="0" w:space="0" w:color="auto"/>
            <w:bottom w:val="none" w:sz="0" w:space="0" w:color="auto"/>
            <w:right w:val="none" w:sz="0" w:space="0" w:color="auto"/>
          </w:divBdr>
        </w:div>
        <w:div w:id="999771702">
          <w:marLeft w:val="2520"/>
          <w:marRight w:val="0"/>
          <w:marTop w:val="82"/>
          <w:marBottom w:val="0"/>
          <w:divBdr>
            <w:top w:val="none" w:sz="0" w:space="0" w:color="auto"/>
            <w:left w:val="none" w:sz="0" w:space="0" w:color="auto"/>
            <w:bottom w:val="none" w:sz="0" w:space="0" w:color="auto"/>
            <w:right w:val="none" w:sz="0" w:space="0" w:color="auto"/>
          </w:divBdr>
        </w:div>
        <w:div w:id="1238128035">
          <w:marLeft w:val="2520"/>
          <w:marRight w:val="0"/>
          <w:marTop w:val="82"/>
          <w:marBottom w:val="0"/>
          <w:divBdr>
            <w:top w:val="none" w:sz="0" w:space="0" w:color="auto"/>
            <w:left w:val="none" w:sz="0" w:space="0" w:color="auto"/>
            <w:bottom w:val="none" w:sz="0" w:space="0" w:color="auto"/>
            <w:right w:val="none" w:sz="0" w:space="0" w:color="auto"/>
          </w:divBdr>
        </w:div>
        <w:div w:id="1757172358">
          <w:marLeft w:val="2520"/>
          <w:marRight w:val="0"/>
          <w:marTop w:val="82"/>
          <w:marBottom w:val="0"/>
          <w:divBdr>
            <w:top w:val="none" w:sz="0" w:space="0" w:color="auto"/>
            <w:left w:val="none" w:sz="0" w:space="0" w:color="auto"/>
            <w:bottom w:val="none" w:sz="0" w:space="0" w:color="auto"/>
            <w:right w:val="none" w:sz="0" w:space="0" w:color="auto"/>
          </w:divBdr>
        </w:div>
        <w:div w:id="1933856282">
          <w:marLeft w:val="2520"/>
          <w:marRight w:val="0"/>
          <w:marTop w:val="82"/>
          <w:marBottom w:val="0"/>
          <w:divBdr>
            <w:top w:val="none" w:sz="0" w:space="0" w:color="auto"/>
            <w:left w:val="none" w:sz="0" w:space="0" w:color="auto"/>
            <w:bottom w:val="none" w:sz="0" w:space="0" w:color="auto"/>
            <w:right w:val="none" w:sz="0" w:space="0" w:color="auto"/>
          </w:divBdr>
        </w:div>
        <w:div w:id="1953707242">
          <w:marLeft w:val="2520"/>
          <w:marRight w:val="0"/>
          <w:marTop w:val="82"/>
          <w:marBottom w:val="0"/>
          <w:divBdr>
            <w:top w:val="none" w:sz="0" w:space="0" w:color="auto"/>
            <w:left w:val="none" w:sz="0" w:space="0" w:color="auto"/>
            <w:bottom w:val="none" w:sz="0" w:space="0" w:color="auto"/>
            <w:right w:val="none" w:sz="0" w:space="0" w:color="auto"/>
          </w:divBdr>
        </w:div>
      </w:divsChild>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372840">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36120821">
      <w:bodyDiv w:val="1"/>
      <w:marLeft w:val="0"/>
      <w:marRight w:val="0"/>
      <w:marTop w:val="0"/>
      <w:marBottom w:val="0"/>
      <w:divBdr>
        <w:top w:val="none" w:sz="0" w:space="0" w:color="auto"/>
        <w:left w:val="none" w:sz="0" w:space="0" w:color="auto"/>
        <w:bottom w:val="none" w:sz="0" w:space="0" w:color="auto"/>
        <w:right w:val="none" w:sz="0" w:space="0" w:color="auto"/>
      </w:divBdr>
    </w:div>
    <w:div w:id="1537620278">
      <w:bodyDiv w:val="1"/>
      <w:marLeft w:val="0"/>
      <w:marRight w:val="0"/>
      <w:marTop w:val="0"/>
      <w:marBottom w:val="0"/>
      <w:divBdr>
        <w:top w:val="none" w:sz="0" w:space="0" w:color="auto"/>
        <w:left w:val="none" w:sz="0" w:space="0" w:color="auto"/>
        <w:bottom w:val="none" w:sz="0" w:space="0" w:color="auto"/>
        <w:right w:val="none" w:sz="0" w:space="0" w:color="auto"/>
      </w:divBdr>
      <w:divsChild>
        <w:div w:id="184835147">
          <w:marLeft w:val="1080"/>
          <w:marRight w:val="0"/>
          <w:marTop w:val="100"/>
          <w:marBottom w:val="0"/>
          <w:divBdr>
            <w:top w:val="none" w:sz="0" w:space="0" w:color="auto"/>
            <w:left w:val="none" w:sz="0" w:space="0" w:color="auto"/>
            <w:bottom w:val="none" w:sz="0" w:space="0" w:color="auto"/>
            <w:right w:val="none" w:sz="0" w:space="0" w:color="auto"/>
          </w:divBdr>
        </w:div>
        <w:div w:id="187065117">
          <w:marLeft w:val="1080"/>
          <w:marRight w:val="0"/>
          <w:marTop w:val="100"/>
          <w:marBottom w:val="0"/>
          <w:divBdr>
            <w:top w:val="none" w:sz="0" w:space="0" w:color="auto"/>
            <w:left w:val="none" w:sz="0" w:space="0" w:color="auto"/>
            <w:bottom w:val="none" w:sz="0" w:space="0" w:color="auto"/>
            <w:right w:val="none" w:sz="0" w:space="0" w:color="auto"/>
          </w:divBdr>
        </w:div>
        <w:div w:id="627976778">
          <w:marLeft w:val="360"/>
          <w:marRight w:val="0"/>
          <w:marTop w:val="200"/>
          <w:marBottom w:val="0"/>
          <w:divBdr>
            <w:top w:val="none" w:sz="0" w:space="0" w:color="auto"/>
            <w:left w:val="none" w:sz="0" w:space="0" w:color="auto"/>
            <w:bottom w:val="none" w:sz="0" w:space="0" w:color="auto"/>
            <w:right w:val="none" w:sz="0" w:space="0" w:color="auto"/>
          </w:divBdr>
        </w:div>
        <w:div w:id="713889890">
          <w:marLeft w:val="1080"/>
          <w:marRight w:val="0"/>
          <w:marTop w:val="100"/>
          <w:marBottom w:val="0"/>
          <w:divBdr>
            <w:top w:val="none" w:sz="0" w:space="0" w:color="auto"/>
            <w:left w:val="none" w:sz="0" w:space="0" w:color="auto"/>
            <w:bottom w:val="none" w:sz="0" w:space="0" w:color="auto"/>
            <w:right w:val="none" w:sz="0" w:space="0" w:color="auto"/>
          </w:divBdr>
        </w:div>
        <w:div w:id="1425951681">
          <w:marLeft w:val="1080"/>
          <w:marRight w:val="0"/>
          <w:marTop w:val="100"/>
          <w:marBottom w:val="0"/>
          <w:divBdr>
            <w:top w:val="none" w:sz="0" w:space="0" w:color="auto"/>
            <w:left w:val="none" w:sz="0" w:space="0" w:color="auto"/>
            <w:bottom w:val="none" w:sz="0" w:space="0" w:color="auto"/>
            <w:right w:val="none" w:sz="0" w:space="0" w:color="auto"/>
          </w:divBdr>
        </w:div>
        <w:div w:id="1763180927">
          <w:marLeft w:val="1800"/>
          <w:marRight w:val="0"/>
          <w:marTop w:val="100"/>
          <w:marBottom w:val="0"/>
          <w:divBdr>
            <w:top w:val="none" w:sz="0" w:space="0" w:color="auto"/>
            <w:left w:val="none" w:sz="0" w:space="0" w:color="auto"/>
            <w:bottom w:val="none" w:sz="0" w:space="0" w:color="auto"/>
            <w:right w:val="none" w:sz="0" w:space="0" w:color="auto"/>
          </w:divBdr>
        </w:div>
        <w:div w:id="2051177888">
          <w:marLeft w:val="1800"/>
          <w:marRight w:val="0"/>
          <w:marTop w:val="100"/>
          <w:marBottom w:val="0"/>
          <w:divBdr>
            <w:top w:val="none" w:sz="0" w:space="0" w:color="auto"/>
            <w:left w:val="none" w:sz="0" w:space="0" w:color="auto"/>
            <w:bottom w:val="none" w:sz="0" w:space="0" w:color="auto"/>
            <w:right w:val="none" w:sz="0" w:space="0" w:color="auto"/>
          </w:divBdr>
        </w:div>
      </w:divsChild>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49146131">
      <w:bodyDiv w:val="1"/>
      <w:marLeft w:val="0"/>
      <w:marRight w:val="0"/>
      <w:marTop w:val="0"/>
      <w:marBottom w:val="0"/>
      <w:divBdr>
        <w:top w:val="none" w:sz="0" w:space="0" w:color="auto"/>
        <w:left w:val="none" w:sz="0" w:space="0" w:color="auto"/>
        <w:bottom w:val="none" w:sz="0" w:space="0" w:color="auto"/>
        <w:right w:val="none" w:sz="0" w:space="0" w:color="auto"/>
      </w:divBdr>
    </w:div>
    <w:div w:id="1560745861">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2541883">
      <w:bodyDiv w:val="1"/>
      <w:marLeft w:val="0"/>
      <w:marRight w:val="0"/>
      <w:marTop w:val="0"/>
      <w:marBottom w:val="0"/>
      <w:divBdr>
        <w:top w:val="none" w:sz="0" w:space="0" w:color="auto"/>
        <w:left w:val="none" w:sz="0" w:space="0" w:color="auto"/>
        <w:bottom w:val="none" w:sz="0" w:space="0" w:color="auto"/>
        <w:right w:val="none" w:sz="0" w:space="0" w:color="auto"/>
      </w:divBdr>
      <w:divsChild>
        <w:div w:id="141579331">
          <w:marLeft w:val="2520"/>
          <w:marRight w:val="0"/>
          <w:marTop w:val="100"/>
          <w:marBottom w:val="0"/>
          <w:divBdr>
            <w:top w:val="none" w:sz="0" w:space="0" w:color="auto"/>
            <w:left w:val="none" w:sz="0" w:space="0" w:color="auto"/>
            <w:bottom w:val="none" w:sz="0" w:space="0" w:color="auto"/>
            <w:right w:val="none" w:sz="0" w:space="0" w:color="auto"/>
          </w:divBdr>
        </w:div>
        <w:div w:id="536700775">
          <w:marLeft w:val="1080"/>
          <w:marRight w:val="0"/>
          <w:marTop w:val="100"/>
          <w:marBottom w:val="0"/>
          <w:divBdr>
            <w:top w:val="none" w:sz="0" w:space="0" w:color="auto"/>
            <w:left w:val="none" w:sz="0" w:space="0" w:color="auto"/>
            <w:bottom w:val="none" w:sz="0" w:space="0" w:color="auto"/>
            <w:right w:val="none" w:sz="0" w:space="0" w:color="auto"/>
          </w:divBdr>
        </w:div>
        <w:div w:id="575822198">
          <w:marLeft w:val="2520"/>
          <w:marRight w:val="0"/>
          <w:marTop w:val="100"/>
          <w:marBottom w:val="0"/>
          <w:divBdr>
            <w:top w:val="none" w:sz="0" w:space="0" w:color="auto"/>
            <w:left w:val="none" w:sz="0" w:space="0" w:color="auto"/>
            <w:bottom w:val="none" w:sz="0" w:space="0" w:color="auto"/>
            <w:right w:val="none" w:sz="0" w:space="0" w:color="auto"/>
          </w:divBdr>
        </w:div>
        <w:div w:id="674570655">
          <w:marLeft w:val="2520"/>
          <w:marRight w:val="0"/>
          <w:marTop w:val="100"/>
          <w:marBottom w:val="0"/>
          <w:divBdr>
            <w:top w:val="none" w:sz="0" w:space="0" w:color="auto"/>
            <w:left w:val="none" w:sz="0" w:space="0" w:color="auto"/>
            <w:bottom w:val="none" w:sz="0" w:space="0" w:color="auto"/>
            <w:right w:val="none" w:sz="0" w:space="0" w:color="auto"/>
          </w:divBdr>
        </w:div>
        <w:div w:id="1021013784">
          <w:marLeft w:val="1800"/>
          <w:marRight w:val="0"/>
          <w:marTop w:val="100"/>
          <w:marBottom w:val="0"/>
          <w:divBdr>
            <w:top w:val="none" w:sz="0" w:space="0" w:color="auto"/>
            <w:left w:val="none" w:sz="0" w:space="0" w:color="auto"/>
            <w:bottom w:val="none" w:sz="0" w:space="0" w:color="auto"/>
            <w:right w:val="none" w:sz="0" w:space="0" w:color="auto"/>
          </w:divBdr>
        </w:div>
        <w:div w:id="1154025724">
          <w:marLeft w:val="1800"/>
          <w:marRight w:val="0"/>
          <w:marTop w:val="100"/>
          <w:marBottom w:val="0"/>
          <w:divBdr>
            <w:top w:val="none" w:sz="0" w:space="0" w:color="auto"/>
            <w:left w:val="none" w:sz="0" w:space="0" w:color="auto"/>
            <w:bottom w:val="none" w:sz="0" w:space="0" w:color="auto"/>
            <w:right w:val="none" w:sz="0" w:space="0" w:color="auto"/>
          </w:divBdr>
        </w:div>
        <w:div w:id="1230001607">
          <w:marLeft w:val="2520"/>
          <w:marRight w:val="0"/>
          <w:marTop w:val="100"/>
          <w:marBottom w:val="0"/>
          <w:divBdr>
            <w:top w:val="none" w:sz="0" w:space="0" w:color="auto"/>
            <w:left w:val="none" w:sz="0" w:space="0" w:color="auto"/>
            <w:bottom w:val="none" w:sz="0" w:space="0" w:color="auto"/>
            <w:right w:val="none" w:sz="0" w:space="0" w:color="auto"/>
          </w:divBdr>
        </w:div>
        <w:div w:id="1258831336">
          <w:marLeft w:val="2520"/>
          <w:marRight w:val="0"/>
          <w:marTop w:val="100"/>
          <w:marBottom w:val="0"/>
          <w:divBdr>
            <w:top w:val="none" w:sz="0" w:space="0" w:color="auto"/>
            <w:left w:val="none" w:sz="0" w:space="0" w:color="auto"/>
            <w:bottom w:val="none" w:sz="0" w:space="0" w:color="auto"/>
            <w:right w:val="none" w:sz="0" w:space="0" w:color="auto"/>
          </w:divBdr>
        </w:div>
        <w:div w:id="1433626484">
          <w:marLeft w:val="2520"/>
          <w:marRight w:val="0"/>
          <w:marTop w:val="100"/>
          <w:marBottom w:val="0"/>
          <w:divBdr>
            <w:top w:val="none" w:sz="0" w:space="0" w:color="auto"/>
            <w:left w:val="none" w:sz="0" w:space="0" w:color="auto"/>
            <w:bottom w:val="none" w:sz="0" w:space="0" w:color="auto"/>
            <w:right w:val="none" w:sz="0" w:space="0" w:color="auto"/>
          </w:divBdr>
        </w:div>
        <w:div w:id="1488745952">
          <w:marLeft w:val="1800"/>
          <w:marRight w:val="0"/>
          <w:marTop w:val="100"/>
          <w:marBottom w:val="0"/>
          <w:divBdr>
            <w:top w:val="none" w:sz="0" w:space="0" w:color="auto"/>
            <w:left w:val="none" w:sz="0" w:space="0" w:color="auto"/>
            <w:bottom w:val="none" w:sz="0" w:space="0" w:color="auto"/>
            <w:right w:val="none" w:sz="0" w:space="0" w:color="auto"/>
          </w:divBdr>
        </w:div>
        <w:div w:id="1689603810">
          <w:marLeft w:val="1080"/>
          <w:marRight w:val="0"/>
          <w:marTop w:val="100"/>
          <w:marBottom w:val="0"/>
          <w:divBdr>
            <w:top w:val="none" w:sz="0" w:space="0" w:color="auto"/>
            <w:left w:val="none" w:sz="0" w:space="0" w:color="auto"/>
            <w:bottom w:val="none" w:sz="0" w:space="0" w:color="auto"/>
            <w:right w:val="none" w:sz="0" w:space="0" w:color="auto"/>
          </w:divBdr>
        </w:div>
        <w:div w:id="1763065436">
          <w:marLeft w:val="2520"/>
          <w:marRight w:val="0"/>
          <w:marTop w:val="100"/>
          <w:marBottom w:val="0"/>
          <w:divBdr>
            <w:top w:val="none" w:sz="0" w:space="0" w:color="auto"/>
            <w:left w:val="none" w:sz="0" w:space="0" w:color="auto"/>
            <w:bottom w:val="none" w:sz="0" w:space="0" w:color="auto"/>
            <w:right w:val="none" w:sz="0" w:space="0" w:color="auto"/>
          </w:divBdr>
        </w:div>
        <w:div w:id="2068993735">
          <w:marLeft w:val="1800"/>
          <w:marRight w:val="0"/>
          <w:marTop w:val="100"/>
          <w:marBottom w:val="0"/>
          <w:divBdr>
            <w:top w:val="none" w:sz="0" w:space="0" w:color="auto"/>
            <w:left w:val="none" w:sz="0" w:space="0" w:color="auto"/>
            <w:bottom w:val="none" w:sz="0" w:space="0" w:color="auto"/>
            <w:right w:val="none" w:sz="0" w:space="0" w:color="auto"/>
          </w:divBdr>
        </w:div>
      </w:divsChild>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070407">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3999123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4707954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89913877">
      <w:bodyDiv w:val="1"/>
      <w:marLeft w:val="0"/>
      <w:marRight w:val="0"/>
      <w:marTop w:val="0"/>
      <w:marBottom w:val="0"/>
      <w:divBdr>
        <w:top w:val="none" w:sz="0" w:space="0" w:color="auto"/>
        <w:left w:val="none" w:sz="0" w:space="0" w:color="auto"/>
        <w:bottom w:val="none" w:sz="0" w:space="0" w:color="auto"/>
        <w:right w:val="none" w:sz="0" w:space="0" w:color="auto"/>
      </w:divBdr>
      <w:divsChild>
        <w:div w:id="42755929">
          <w:marLeft w:val="446"/>
          <w:marRight w:val="0"/>
          <w:marTop w:val="0"/>
          <w:marBottom w:val="0"/>
          <w:divBdr>
            <w:top w:val="none" w:sz="0" w:space="0" w:color="auto"/>
            <w:left w:val="none" w:sz="0" w:space="0" w:color="auto"/>
            <w:bottom w:val="none" w:sz="0" w:space="0" w:color="auto"/>
            <w:right w:val="none" w:sz="0" w:space="0" w:color="auto"/>
          </w:divBdr>
        </w:div>
        <w:div w:id="227231538">
          <w:marLeft w:val="446"/>
          <w:marRight w:val="0"/>
          <w:marTop w:val="0"/>
          <w:marBottom w:val="0"/>
          <w:divBdr>
            <w:top w:val="none" w:sz="0" w:space="0" w:color="auto"/>
            <w:left w:val="none" w:sz="0" w:space="0" w:color="auto"/>
            <w:bottom w:val="none" w:sz="0" w:space="0" w:color="auto"/>
            <w:right w:val="none" w:sz="0" w:space="0" w:color="auto"/>
          </w:divBdr>
        </w:div>
        <w:div w:id="1873372828">
          <w:marLeft w:val="446"/>
          <w:marRight w:val="0"/>
          <w:marTop w:val="0"/>
          <w:marBottom w:val="0"/>
          <w:divBdr>
            <w:top w:val="none" w:sz="0" w:space="0" w:color="auto"/>
            <w:left w:val="none" w:sz="0" w:space="0" w:color="auto"/>
            <w:bottom w:val="none" w:sz="0" w:space="0" w:color="auto"/>
            <w:right w:val="none" w:sz="0" w:space="0" w:color="auto"/>
          </w:divBdr>
        </w:div>
      </w:divsChild>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3016281">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073695185">
          <w:marLeft w:val="547"/>
          <w:marRight w:val="0"/>
          <w:marTop w:val="0"/>
          <w:marBottom w:val="0"/>
          <w:divBdr>
            <w:top w:val="none" w:sz="0" w:space="0" w:color="auto"/>
            <w:left w:val="none" w:sz="0" w:space="0" w:color="auto"/>
            <w:bottom w:val="none" w:sz="0" w:space="0" w:color="auto"/>
            <w:right w:val="none" w:sz="0" w:space="0" w:color="auto"/>
          </w:divBdr>
        </w:div>
        <w:div w:id="1911453056">
          <w:marLeft w:val="446"/>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2989771">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29573">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39930088">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0120167">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5239139">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7982239">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588010">
      <w:bodyDiv w:val="1"/>
      <w:marLeft w:val="0"/>
      <w:marRight w:val="0"/>
      <w:marTop w:val="0"/>
      <w:marBottom w:val="0"/>
      <w:divBdr>
        <w:top w:val="none" w:sz="0" w:space="0" w:color="auto"/>
        <w:left w:val="none" w:sz="0" w:space="0" w:color="auto"/>
        <w:bottom w:val="none" w:sz="0" w:space="0" w:color="auto"/>
        <w:right w:val="none" w:sz="0" w:space="0" w:color="auto"/>
      </w:divBdr>
      <w:divsChild>
        <w:div w:id="76905620">
          <w:marLeft w:val="360"/>
          <w:marRight w:val="0"/>
          <w:marTop w:val="200"/>
          <w:marBottom w:val="0"/>
          <w:divBdr>
            <w:top w:val="none" w:sz="0" w:space="0" w:color="auto"/>
            <w:left w:val="none" w:sz="0" w:space="0" w:color="auto"/>
            <w:bottom w:val="none" w:sz="0" w:space="0" w:color="auto"/>
            <w:right w:val="none" w:sz="0" w:space="0" w:color="auto"/>
          </w:divBdr>
        </w:div>
        <w:div w:id="395779705">
          <w:marLeft w:val="360"/>
          <w:marRight w:val="0"/>
          <w:marTop w:val="200"/>
          <w:marBottom w:val="0"/>
          <w:divBdr>
            <w:top w:val="none" w:sz="0" w:space="0" w:color="auto"/>
            <w:left w:val="none" w:sz="0" w:space="0" w:color="auto"/>
            <w:bottom w:val="none" w:sz="0" w:space="0" w:color="auto"/>
            <w:right w:val="none" w:sz="0" w:space="0" w:color="auto"/>
          </w:divBdr>
        </w:div>
        <w:div w:id="508448960">
          <w:marLeft w:val="1080"/>
          <w:marRight w:val="0"/>
          <w:marTop w:val="100"/>
          <w:marBottom w:val="0"/>
          <w:divBdr>
            <w:top w:val="none" w:sz="0" w:space="0" w:color="auto"/>
            <w:left w:val="none" w:sz="0" w:space="0" w:color="auto"/>
            <w:bottom w:val="none" w:sz="0" w:space="0" w:color="auto"/>
            <w:right w:val="none" w:sz="0" w:space="0" w:color="auto"/>
          </w:divBdr>
        </w:div>
        <w:div w:id="588194477">
          <w:marLeft w:val="1080"/>
          <w:marRight w:val="0"/>
          <w:marTop w:val="100"/>
          <w:marBottom w:val="0"/>
          <w:divBdr>
            <w:top w:val="none" w:sz="0" w:space="0" w:color="auto"/>
            <w:left w:val="none" w:sz="0" w:space="0" w:color="auto"/>
            <w:bottom w:val="none" w:sz="0" w:space="0" w:color="auto"/>
            <w:right w:val="none" w:sz="0" w:space="0" w:color="auto"/>
          </w:divBdr>
        </w:div>
        <w:div w:id="719405385">
          <w:marLeft w:val="360"/>
          <w:marRight w:val="0"/>
          <w:marTop w:val="200"/>
          <w:marBottom w:val="0"/>
          <w:divBdr>
            <w:top w:val="none" w:sz="0" w:space="0" w:color="auto"/>
            <w:left w:val="none" w:sz="0" w:space="0" w:color="auto"/>
            <w:bottom w:val="none" w:sz="0" w:space="0" w:color="auto"/>
            <w:right w:val="none" w:sz="0" w:space="0" w:color="auto"/>
          </w:divBdr>
        </w:div>
        <w:div w:id="877014256">
          <w:marLeft w:val="1080"/>
          <w:marRight w:val="0"/>
          <w:marTop w:val="100"/>
          <w:marBottom w:val="0"/>
          <w:divBdr>
            <w:top w:val="none" w:sz="0" w:space="0" w:color="auto"/>
            <w:left w:val="none" w:sz="0" w:space="0" w:color="auto"/>
            <w:bottom w:val="none" w:sz="0" w:space="0" w:color="auto"/>
            <w:right w:val="none" w:sz="0" w:space="0" w:color="auto"/>
          </w:divBdr>
        </w:div>
        <w:div w:id="1292050347">
          <w:marLeft w:val="1080"/>
          <w:marRight w:val="0"/>
          <w:marTop w:val="100"/>
          <w:marBottom w:val="0"/>
          <w:divBdr>
            <w:top w:val="none" w:sz="0" w:space="0" w:color="auto"/>
            <w:left w:val="none" w:sz="0" w:space="0" w:color="auto"/>
            <w:bottom w:val="none" w:sz="0" w:space="0" w:color="auto"/>
            <w:right w:val="none" w:sz="0" w:space="0" w:color="auto"/>
          </w:divBdr>
        </w:div>
        <w:div w:id="1547792434">
          <w:marLeft w:val="1080"/>
          <w:marRight w:val="0"/>
          <w:marTop w:val="100"/>
          <w:marBottom w:val="0"/>
          <w:divBdr>
            <w:top w:val="none" w:sz="0" w:space="0" w:color="auto"/>
            <w:left w:val="none" w:sz="0" w:space="0" w:color="auto"/>
            <w:bottom w:val="none" w:sz="0" w:space="0" w:color="auto"/>
            <w:right w:val="none" w:sz="0" w:space="0" w:color="auto"/>
          </w:divBdr>
        </w:div>
        <w:div w:id="1636907800">
          <w:marLeft w:val="1080"/>
          <w:marRight w:val="0"/>
          <w:marTop w:val="100"/>
          <w:marBottom w:val="0"/>
          <w:divBdr>
            <w:top w:val="none" w:sz="0" w:space="0" w:color="auto"/>
            <w:left w:val="none" w:sz="0" w:space="0" w:color="auto"/>
            <w:bottom w:val="none" w:sz="0" w:space="0" w:color="auto"/>
            <w:right w:val="none" w:sz="0" w:space="0" w:color="auto"/>
          </w:divBdr>
        </w:div>
        <w:div w:id="1788817443">
          <w:marLeft w:val="1080"/>
          <w:marRight w:val="0"/>
          <w:marTop w:val="100"/>
          <w:marBottom w:val="0"/>
          <w:divBdr>
            <w:top w:val="none" w:sz="0" w:space="0" w:color="auto"/>
            <w:left w:val="none" w:sz="0" w:space="0" w:color="auto"/>
            <w:bottom w:val="none" w:sz="0" w:space="0" w:color="auto"/>
            <w:right w:val="none" w:sz="0" w:space="0" w:color="auto"/>
          </w:divBdr>
        </w:div>
        <w:div w:id="1812282371">
          <w:marLeft w:val="1080"/>
          <w:marRight w:val="0"/>
          <w:marTop w:val="100"/>
          <w:marBottom w:val="0"/>
          <w:divBdr>
            <w:top w:val="none" w:sz="0" w:space="0" w:color="auto"/>
            <w:left w:val="none" w:sz="0" w:space="0" w:color="auto"/>
            <w:bottom w:val="none" w:sz="0" w:space="0" w:color="auto"/>
            <w:right w:val="none" w:sz="0" w:space="0" w:color="auto"/>
          </w:divBdr>
        </w:div>
        <w:div w:id="1834561625">
          <w:marLeft w:val="1080"/>
          <w:marRight w:val="0"/>
          <w:marTop w:val="100"/>
          <w:marBottom w:val="0"/>
          <w:divBdr>
            <w:top w:val="none" w:sz="0" w:space="0" w:color="auto"/>
            <w:left w:val="none" w:sz="0" w:space="0" w:color="auto"/>
            <w:bottom w:val="none" w:sz="0" w:space="0" w:color="auto"/>
            <w:right w:val="none" w:sz="0" w:space="0" w:color="auto"/>
          </w:divBdr>
        </w:div>
      </w:divsChild>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4828170">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1992827295">
      <w:bodyDiv w:val="1"/>
      <w:marLeft w:val="0"/>
      <w:marRight w:val="0"/>
      <w:marTop w:val="0"/>
      <w:marBottom w:val="0"/>
      <w:divBdr>
        <w:top w:val="none" w:sz="0" w:space="0" w:color="auto"/>
        <w:left w:val="none" w:sz="0" w:space="0" w:color="auto"/>
        <w:bottom w:val="none" w:sz="0" w:space="0" w:color="auto"/>
        <w:right w:val="none" w:sz="0" w:space="0" w:color="auto"/>
      </w:divBdr>
      <w:divsChild>
        <w:div w:id="1184705952">
          <w:marLeft w:val="1987"/>
          <w:marRight w:val="0"/>
          <w:marTop w:val="100"/>
          <w:marBottom w:val="0"/>
          <w:divBdr>
            <w:top w:val="none" w:sz="0" w:space="0" w:color="auto"/>
            <w:left w:val="none" w:sz="0" w:space="0" w:color="auto"/>
            <w:bottom w:val="none" w:sz="0" w:space="0" w:color="auto"/>
            <w:right w:val="none" w:sz="0" w:space="0" w:color="auto"/>
          </w:divBdr>
        </w:div>
      </w:divsChild>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9015718">
      <w:bodyDiv w:val="1"/>
      <w:marLeft w:val="0"/>
      <w:marRight w:val="0"/>
      <w:marTop w:val="0"/>
      <w:marBottom w:val="0"/>
      <w:divBdr>
        <w:top w:val="none" w:sz="0" w:space="0" w:color="auto"/>
        <w:left w:val="none" w:sz="0" w:space="0" w:color="auto"/>
        <w:bottom w:val="none" w:sz="0" w:space="0" w:color="auto"/>
        <w:right w:val="none" w:sz="0" w:space="0" w:color="auto"/>
      </w:divBdr>
      <w:divsChild>
        <w:div w:id="54083663">
          <w:marLeft w:val="1800"/>
          <w:marRight w:val="0"/>
          <w:marTop w:val="53"/>
          <w:marBottom w:val="0"/>
          <w:divBdr>
            <w:top w:val="none" w:sz="0" w:space="0" w:color="auto"/>
            <w:left w:val="none" w:sz="0" w:space="0" w:color="auto"/>
            <w:bottom w:val="none" w:sz="0" w:space="0" w:color="auto"/>
            <w:right w:val="none" w:sz="0" w:space="0" w:color="auto"/>
          </w:divBdr>
        </w:div>
        <w:div w:id="99568358">
          <w:marLeft w:val="3960"/>
          <w:marRight w:val="0"/>
          <w:marTop w:val="48"/>
          <w:marBottom w:val="0"/>
          <w:divBdr>
            <w:top w:val="none" w:sz="0" w:space="0" w:color="auto"/>
            <w:left w:val="none" w:sz="0" w:space="0" w:color="auto"/>
            <w:bottom w:val="none" w:sz="0" w:space="0" w:color="auto"/>
            <w:right w:val="none" w:sz="0" w:space="0" w:color="auto"/>
          </w:divBdr>
        </w:div>
        <w:div w:id="241641554">
          <w:marLeft w:val="547"/>
          <w:marRight w:val="0"/>
          <w:marTop w:val="72"/>
          <w:marBottom w:val="0"/>
          <w:divBdr>
            <w:top w:val="none" w:sz="0" w:space="0" w:color="auto"/>
            <w:left w:val="none" w:sz="0" w:space="0" w:color="auto"/>
            <w:bottom w:val="none" w:sz="0" w:space="0" w:color="auto"/>
            <w:right w:val="none" w:sz="0" w:space="0" w:color="auto"/>
          </w:divBdr>
        </w:div>
        <w:div w:id="473104910">
          <w:marLeft w:val="1800"/>
          <w:marRight w:val="0"/>
          <w:marTop w:val="53"/>
          <w:marBottom w:val="0"/>
          <w:divBdr>
            <w:top w:val="none" w:sz="0" w:space="0" w:color="auto"/>
            <w:left w:val="none" w:sz="0" w:space="0" w:color="auto"/>
            <w:bottom w:val="none" w:sz="0" w:space="0" w:color="auto"/>
            <w:right w:val="none" w:sz="0" w:space="0" w:color="auto"/>
          </w:divBdr>
        </w:div>
        <w:div w:id="529421478">
          <w:marLeft w:val="1800"/>
          <w:marRight w:val="0"/>
          <w:marTop w:val="53"/>
          <w:marBottom w:val="0"/>
          <w:divBdr>
            <w:top w:val="none" w:sz="0" w:space="0" w:color="auto"/>
            <w:left w:val="none" w:sz="0" w:space="0" w:color="auto"/>
            <w:bottom w:val="none" w:sz="0" w:space="0" w:color="auto"/>
            <w:right w:val="none" w:sz="0" w:space="0" w:color="auto"/>
          </w:divBdr>
        </w:div>
        <w:div w:id="646322680">
          <w:marLeft w:val="1800"/>
          <w:marRight w:val="0"/>
          <w:marTop w:val="53"/>
          <w:marBottom w:val="0"/>
          <w:divBdr>
            <w:top w:val="none" w:sz="0" w:space="0" w:color="auto"/>
            <w:left w:val="none" w:sz="0" w:space="0" w:color="auto"/>
            <w:bottom w:val="none" w:sz="0" w:space="0" w:color="auto"/>
            <w:right w:val="none" w:sz="0" w:space="0" w:color="auto"/>
          </w:divBdr>
        </w:div>
        <w:div w:id="785852045">
          <w:marLeft w:val="1166"/>
          <w:marRight w:val="0"/>
          <w:marTop w:val="62"/>
          <w:marBottom w:val="0"/>
          <w:divBdr>
            <w:top w:val="none" w:sz="0" w:space="0" w:color="auto"/>
            <w:left w:val="none" w:sz="0" w:space="0" w:color="auto"/>
            <w:bottom w:val="none" w:sz="0" w:space="0" w:color="auto"/>
            <w:right w:val="none" w:sz="0" w:space="0" w:color="auto"/>
          </w:divBdr>
        </w:div>
        <w:div w:id="825318993">
          <w:marLeft w:val="3240"/>
          <w:marRight w:val="0"/>
          <w:marTop w:val="48"/>
          <w:marBottom w:val="0"/>
          <w:divBdr>
            <w:top w:val="none" w:sz="0" w:space="0" w:color="auto"/>
            <w:left w:val="none" w:sz="0" w:space="0" w:color="auto"/>
            <w:bottom w:val="none" w:sz="0" w:space="0" w:color="auto"/>
            <w:right w:val="none" w:sz="0" w:space="0" w:color="auto"/>
          </w:divBdr>
        </w:div>
        <w:div w:id="1050883949">
          <w:marLeft w:val="3960"/>
          <w:marRight w:val="0"/>
          <w:marTop w:val="48"/>
          <w:marBottom w:val="0"/>
          <w:divBdr>
            <w:top w:val="none" w:sz="0" w:space="0" w:color="auto"/>
            <w:left w:val="none" w:sz="0" w:space="0" w:color="auto"/>
            <w:bottom w:val="none" w:sz="0" w:space="0" w:color="auto"/>
            <w:right w:val="none" w:sz="0" w:space="0" w:color="auto"/>
          </w:divBdr>
        </w:div>
        <w:div w:id="1148716371">
          <w:marLeft w:val="1800"/>
          <w:marRight w:val="0"/>
          <w:marTop w:val="53"/>
          <w:marBottom w:val="0"/>
          <w:divBdr>
            <w:top w:val="none" w:sz="0" w:space="0" w:color="auto"/>
            <w:left w:val="none" w:sz="0" w:space="0" w:color="auto"/>
            <w:bottom w:val="none" w:sz="0" w:space="0" w:color="auto"/>
            <w:right w:val="none" w:sz="0" w:space="0" w:color="auto"/>
          </w:divBdr>
        </w:div>
        <w:div w:id="1340043074">
          <w:marLeft w:val="2520"/>
          <w:marRight w:val="0"/>
          <w:marTop w:val="48"/>
          <w:marBottom w:val="0"/>
          <w:divBdr>
            <w:top w:val="none" w:sz="0" w:space="0" w:color="auto"/>
            <w:left w:val="none" w:sz="0" w:space="0" w:color="auto"/>
            <w:bottom w:val="none" w:sz="0" w:space="0" w:color="auto"/>
            <w:right w:val="none" w:sz="0" w:space="0" w:color="auto"/>
          </w:divBdr>
        </w:div>
        <w:div w:id="1343244455">
          <w:marLeft w:val="2520"/>
          <w:marRight w:val="0"/>
          <w:marTop w:val="48"/>
          <w:marBottom w:val="0"/>
          <w:divBdr>
            <w:top w:val="none" w:sz="0" w:space="0" w:color="auto"/>
            <w:left w:val="none" w:sz="0" w:space="0" w:color="auto"/>
            <w:bottom w:val="none" w:sz="0" w:space="0" w:color="auto"/>
            <w:right w:val="none" w:sz="0" w:space="0" w:color="auto"/>
          </w:divBdr>
        </w:div>
        <w:div w:id="1356422076">
          <w:marLeft w:val="1166"/>
          <w:marRight w:val="0"/>
          <w:marTop w:val="62"/>
          <w:marBottom w:val="0"/>
          <w:divBdr>
            <w:top w:val="none" w:sz="0" w:space="0" w:color="auto"/>
            <w:left w:val="none" w:sz="0" w:space="0" w:color="auto"/>
            <w:bottom w:val="none" w:sz="0" w:space="0" w:color="auto"/>
            <w:right w:val="none" w:sz="0" w:space="0" w:color="auto"/>
          </w:divBdr>
        </w:div>
        <w:div w:id="1539783531">
          <w:marLeft w:val="3240"/>
          <w:marRight w:val="0"/>
          <w:marTop w:val="48"/>
          <w:marBottom w:val="0"/>
          <w:divBdr>
            <w:top w:val="none" w:sz="0" w:space="0" w:color="auto"/>
            <w:left w:val="none" w:sz="0" w:space="0" w:color="auto"/>
            <w:bottom w:val="none" w:sz="0" w:space="0" w:color="auto"/>
            <w:right w:val="none" w:sz="0" w:space="0" w:color="auto"/>
          </w:divBdr>
        </w:div>
        <w:div w:id="1566718631">
          <w:marLeft w:val="2520"/>
          <w:marRight w:val="0"/>
          <w:marTop w:val="48"/>
          <w:marBottom w:val="0"/>
          <w:divBdr>
            <w:top w:val="none" w:sz="0" w:space="0" w:color="auto"/>
            <w:left w:val="none" w:sz="0" w:space="0" w:color="auto"/>
            <w:bottom w:val="none" w:sz="0" w:space="0" w:color="auto"/>
            <w:right w:val="none" w:sz="0" w:space="0" w:color="auto"/>
          </w:divBdr>
        </w:div>
        <w:div w:id="1772427830">
          <w:marLeft w:val="3240"/>
          <w:marRight w:val="0"/>
          <w:marTop w:val="48"/>
          <w:marBottom w:val="0"/>
          <w:divBdr>
            <w:top w:val="none" w:sz="0" w:space="0" w:color="auto"/>
            <w:left w:val="none" w:sz="0" w:space="0" w:color="auto"/>
            <w:bottom w:val="none" w:sz="0" w:space="0" w:color="auto"/>
            <w:right w:val="none" w:sz="0" w:space="0" w:color="auto"/>
          </w:divBdr>
        </w:div>
        <w:div w:id="1803427269">
          <w:marLeft w:val="3240"/>
          <w:marRight w:val="0"/>
          <w:marTop w:val="48"/>
          <w:marBottom w:val="0"/>
          <w:divBdr>
            <w:top w:val="none" w:sz="0" w:space="0" w:color="auto"/>
            <w:left w:val="none" w:sz="0" w:space="0" w:color="auto"/>
            <w:bottom w:val="none" w:sz="0" w:space="0" w:color="auto"/>
            <w:right w:val="none" w:sz="0" w:space="0" w:color="auto"/>
          </w:divBdr>
        </w:div>
        <w:div w:id="1895195257">
          <w:marLeft w:val="3960"/>
          <w:marRight w:val="0"/>
          <w:marTop w:val="48"/>
          <w:marBottom w:val="0"/>
          <w:divBdr>
            <w:top w:val="none" w:sz="0" w:space="0" w:color="auto"/>
            <w:left w:val="none" w:sz="0" w:space="0" w:color="auto"/>
            <w:bottom w:val="none" w:sz="0" w:space="0" w:color="auto"/>
            <w:right w:val="none" w:sz="0" w:space="0" w:color="auto"/>
          </w:divBdr>
        </w:div>
        <w:div w:id="1924878775">
          <w:marLeft w:val="1166"/>
          <w:marRight w:val="0"/>
          <w:marTop w:val="62"/>
          <w:marBottom w:val="0"/>
          <w:divBdr>
            <w:top w:val="none" w:sz="0" w:space="0" w:color="auto"/>
            <w:left w:val="none" w:sz="0" w:space="0" w:color="auto"/>
            <w:bottom w:val="none" w:sz="0" w:space="0" w:color="auto"/>
            <w:right w:val="none" w:sz="0" w:space="0" w:color="auto"/>
          </w:divBdr>
        </w:div>
        <w:div w:id="1938832807">
          <w:marLeft w:val="3240"/>
          <w:marRight w:val="0"/>
          <w:marTop w:val="48"/>
          <w:marBottom w:val="0"/>
          <w:divBdr>
            <w:top w:val="none" w:sz="0" w:space="0" w:color="auto"/>
            <w:left w:val="none" w:sz="0" w:space="0" w:color="auto"/>
            <w:bottom w:val="none" w:sz="0" w:space="0" w:color="auto"/>
            <w:right w:val="none" w:sz="0" w:space="0" w:color="auto"/>
          </w:divBdr>
        </w:div>
        <w:div w:id="2062901139">
          <w:marLeft w:val="3960"/>
          <w:marRight w:val="0"/>
          <w:marTop w:val="48"/>
          <w:marBottom w:val="0"/>
          <w:divBdr>
            <w:top w:val="none" w:sz="0" w:space="0" w:color="auto"/>
            <w:left w:val="none" w:sz="0" w:space="0" w:color="auto"/>
            <w:bottom w:val="none" w:sz="0" w:space="0" w:color="auto"/>
            <w:right w:val="none" w:sz="0" w:space="0" w:color="auto"/>
          </w:divBdr>
        </w:div>
        <w:div w:id="2127386183">
          <w:marLeft w:val="1800"/>
          <w:marRight w:val="0"/>
          <w:marTop w:val="53"/>
          <w:marBottom w:val="0"/>
          <w:divBdr>
            <w:top w:val="none" w:sz="0" w:space="0" w:color="auto"/>
            <w:left w:val="none" w:sz="0" w:space="0" w:color="auto"/>
            <w:bottom w:val="none" w:sz="0" w:space="0" w:color="auto"/>
            <w:right w:val="none" w:sz="0" w:space="0" w:color="auto"/>
          </w:divBdr>
        </w:div>
      </w:divsChild>
    </w:div>
    <w:div w:id="2034721901">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1276309">
      <w:bodyDiv w:val="1"/>
      <w:marLeft w:val="0"/>
      <w:marRight w:val="0"/>
      <w:marTop w:val="0"/>
      <w:marBottom w:val="0"/>
      <w:divBdr>
        <w:top w:val="none" w:sz="0" w:space="0" w:color="auto"/>
        <w:left w:val="none" w:sz="0" w:space="0" w:color="auto"/>
        <w:bottom w:val="none" w:sz="0" w:space="0" w:color="auto"/>
        <w:right w:val="none" w:sz="0" w:space="0" w:color="auto"/>
      </w:divBdr>
      <w:divsChild>
        <w:div w:id="56054142">
          <w:marLeft w:val="1080"/>
          <w:marRight w:val="0"/>
          <w:marTop w:val="100"/>
          <w:marBottom w:val="0"/>
          <w:divBdr>
            <w:top w:val="none" w:sz="0" w:space="0" w:color="auto"/>
            <w:left w:val="none" w:sz="0" w:space="0" w:color="auto"/>
            <w:bottom w:val="none" w:sz="0" w:space="0" w:color="auto"/>
            <w:right w:val="none" w:sz="0" w:space="0" w:color="auto"/>
          </w:divBdr>
        </w:div>
        <w:div w:id="276375892">
          <w:marLeft w:val="1800"/>
          <w:marRight w:val="0"/>
          <w:marTop w:val="100"/>
          <w:marBottom w:val="0"/>
          <w:divBdr>
            <w:top w:val="none" w:sz="0" w:space="0" w:color="auto"/>
            <w:left w:val="none" w:sz="0" w:space="0" w:color="auto"/>
            <w:bottom w:val="none" w:sz="0" w:space="0" w:color="auto"/>
            <w:right w:val="none" w:sz="0" w:space="0" w:color="auto"/>
          </w:divBdr>
        </w:div>
        <w:div w:id="368384543">
          <w:marLeft w:val="1800"/>
          <w:marRight w:val="0"/>
          <w:marTop w:val="100"/>
          <w:marBottom w:val="0"/>
          <w:divBdr>
            <w:top w:val="none" w:sz="0" w:space="0" w:color="auto"/>
            <w:left w:val="none" w:sz="0" w:space="0" w:color="auto"/>
            <w:bottom w:val="none" w:sz="0" w:space="0" w:color="auto"/>
            <w:right w:val="none" w:sz="0" w:space="0" w:color="auto"/>
          </w:divBdr>
        </w:div>
        <w:div w:id="973826299">
          <w:marLeft w:val="1800"/>
          <w:marRight w:val="0"/>
          <w:marTop w:val="100"/>
          <w:marBottom w:val="0"/>
          <w:divBdr>
            <w:top w:val="none" w:sz="0" w:space="0" w:color="auto"/>
            <w:left w:val="none" w:sz="0" w:space="0" w:color="auto"/>
            <w:bottom w:val="none" w:sz="0" w:space="0" w:color="auto"/>
            <w:right w:val="none" w:sz="0" w:space="0" w:color="auto"/>
          </w:divBdr>
        </w:div>
      </w:divsChild>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49258938">
      <w:bodyDiv w:val="1"/>
      <w:marLeft w:val="0"/>
      <w:marRight w:val="0"/>
      <w:marTop w:val="0"/>
      <w:marBottom w:val="0"/>
      <w:divBdr>
        <w:top w:val="none" w:sz="0" w:space="0" w:color="auto"/>
        <w:left w:val="none" w:sz="0" w:space="0" w:color="auto"/>
        <w:bottom w:val="none" w:sz="0" w:space="0" w:color="auto"/>
        <w:right w:val="none" w:sz="0" w:space="0" w:color="auto"/>
      </w:divBdr>
      <w:divsChild>
        <w:div w:id="88893354">
          <w:marLeft w:val="1800"/>
          <w:marRight w:val="0"/>
          <w:marTop w:val="100"/>
          <w:marBottom w:val="0"/>
          <w:divBdr>
            <w:top w:val="none" w:sz="0" w:space="0" w:color="auto"/>
            <w:left w:val="none" w:sz="0" w:space="0" w:color="auto"/>
            <w:bottom w:val="none" w:sz="0" w:space="0" w:color="auto"/>
            <w:right w:val="none" w:sz="0" w:space="0" w:color="auto"/>
          </w:divBdr>
        </w:div>
        <w:div w:id="1613702827">
          <w:marLeft w:val="1800"/>
          <w:marRight w:val="0"/>
          <w:marTop w:val="100"/>
          <w:marBottom w:val="0"/>
          <w:divBdr>
            <w:top w:val="none" w:sz="0" w:space="0" w:color="auto"/>
            <w:left w:val="none" w:sz="0" w:space="0" w:color="auto"/>
            <w:bottom w:val="none" w:sz="0" w:space="0" w:color="auto"/>
            <w:right w:val="none" w:sz="0" w:space="0" w:color="auto"/>
          </w:divBdr>
        </w:div>
        <w:div w:id="2139058023">
          <w:marLeft w:val="1800"/>
          <w:marRight w:val="0"/>
          <w:marTop w:val="100"/>
          <w:marBottom w:val="0"/>
          <w:divBdr>
            <w:top w:val="none" w:sz="0" w:space="0" w:color="auto"/>
            <w:left w:val="none" w:sz="0" w:space="0" w:color="auto"/>
            <w:bottom w:val="none" w:sz="0" w:space="0" w:color="auto"/>
            <w:right w:val="none" w:sz="0" w:space="0" w:color="auto"/>
          </w:divBdr>
        </w:div>
        <w:div w:id="2144157747">
          <w:marLeft w:val="1080"/>
          <w:marRight w:val="0"/>
          <w:marTop w:val="100"/>
          <w:marBottom w:val="0"/>
          <w:divBdr>
            <w:top w:val="none" w:sz="0" w:space="0" w:color="auto"/>
            <w:left w:val="none" w:sz="0" w:space="0" w:color="auto"/>
            <w:bottom w:val="none" w:sz="0" w:space="0" w:color="auto"/>
            <w:right w:val="none" w:sz="0" w:space="0" w:color="auto"/>
          </w:divBdr>
        </w:div>
      </w:divsChild>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3015983">
      <w:bodyDiv w:val="1"/>
      <w:marLeft w:val="0"/>
      <w:marRight w:val="0"/>
      <w:marTop w:val="0"/>
      <w:marBottom w:val="0"/>
      <w:divBdr>
        <w:top w:val="none" w:sz="0" w:space="0" w:color="auto"/>
        <w:left w:val="none" w:sz="0" w:space="0" w:color="auto"/>
        <w:bottom w:val="none" w:sz="0" w:space="0" w:color="auto"/>
        <w:right w:val="none" w:sz="0" w:space="0" w:color="auto"/>
      </w:divBdr>
      <w:divsChild>
        <w:div w:id="236869373">
          <w:marLeft w:val="1800"/>
          <w:marRight w:val="0"/>
          <w:marTop w:val="115"/>
          <w:marBottom w:val="0"/>
          <w:divBdr>
            <w:top w:val="none" w:sz="0" w:space="0" w:color="auto"/>
            <w:left w:val="none" w:sz="0" w:space="0" w:color="auto"/>
            <w:bottom w:val="none" w:sz="0" w:space="0" w:color="auto"/>
            <w:right w:val="none" w:sz="0" w:space="0" w:color="auto"/>
          </w:divBdr>
        </w:div>
        <w:div w:id="383795612">
          <w:marLeft w:val="2520"/>
          <w:marRight w:val="0"/>
          <w:marTop w:val="96"/>
          <w:marBottom w:val="0"/>
          <w:divBdr>
            <w:top w:val="none" w:sz="0" w:space="0" w:color="auto"/>
            <w:left w:val="none" w:sz="0" w:space="0" w:color="auto"/>
            <w:bottom w:val="none" w:sz="0" w:space="0" w:color="auto"/>
            <w:right w:val="none" w:sz="0" w:space="0" w:color="auto"/>
          </w:divBdr>
        </w:div>
        <w:div w:id="441874596">
          <w:marLeft w:val="547"/>
          <w:marRight w:val="0"/>
          <w:marTop w:val="154"/>
          <w:marBottom w:val="0"/>
          <w:divBdr>
            <w:top w:val="none" w:sz="0" w:space="0" w:color="auto"/>
            <w:left w:val="none" w:sz="0" w:space="0" w:color="auto"/>
            <w:bottom w:val="none" w:sz="0" w:space="0" w:color="auto"/>
            <w:right w:val="none" w:sz="0" w:space="0" w:color="auto"/>
          </w:divBdr>
        </w:div>
        <w:div w:id="567300479">
          <w:marLeft w:val="1166"/>
          <w:marRight w:val="0"/>
          <w:marTop w:val="134"/>
          <w:marBottom w:val="0"/>
          <w:divBdr>
            <w:top w:val="none" w:sz="0" w:space="0" w:color="auto"/>
            <w:left w:val="none" w:sz="0" w:space="0" w:color="auto"/>
            <w:bottom w:val="none" w:sz="0" w:space="0" w:color="auto"/>
            <w:right w:val="none" w:sz="0" w:space="0" w:color="auto"/>
          </w:divBdr>
        </w:div>
        <w:div w:id="1362585569">
          <w:marLeft w:val="1800"/>
          <w:marRight w:val="0"/>
          <w:marTop w:val="115"/>
          <w:marBottom w:val="0"/>
          <w:divBdr>
            <w:top w:val="none" w:sz="0" w:space="0" w:color="auto"/>
            <w:left w:val="none" w:sz="0" w:space="0" w:color="auto"/>
            <w:bottom w:val="none" w:sz="0" w:space="0" w:color="auto"/>
            <w:right w:val="none" w:sz="0" w:space="0" w:color="auto"/>
          </w:divBdr>
        </w:div>
        <w:div w:id="1865897279">
          <w:marLeft w:val="2520"/>
          <w:marRight w:val="0"/>
          <w:marTop w:val="96"/>
          <w:marBottom w:val="0"/>
          <w:divBdr>
            <w:top w:val="none" w:sz="0" w:space="0" w:color="auto"/>
            <w:left w:val="none" w:sz="0" w:space="0" w:color="auto"/>
            <w:bottom w:val="none" w:sz="0" w:space="0" w:color="auto"/>
            <w:right w:val="none" w:sz="0" w:space="0" w:color="auto"/>
          </w:divBdr>
        </w:div>
        <w:div w:id="2071415336">
          <w:marLeft w:val="1800"/>
          <w:marRight w:val="0"/>
          <w:marTop w:val="115"/>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 w:id="2145271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CA6CB0-A498-4357-A949-E5A3FE61B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2004</Words>
  <Characters>11607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2022-09-30T05:59:00Z</dcterms:created>
  <dcterms:modified xsi:type="dcterms:W3CDTF">2022-09-30T05:59:00Z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